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Gift Policy (MPF1348)</w:t>
      </w:r>
    </w:p>
    <w:p>
      <w:r/>
    </w:p>
    <w:p>
      <w:r>
        <w:rPr>
          <w:rFonts w:ascii="Source Sans Pro" w:hAnsi="Source Sans Pro"/>
          <w:b/>
          <w:sz w:val="20"/>
        </w:rPr>
        <w:t xml:space="preserve">Category: </w:t>
      </w:r>
      <w:r/>
      <w:hyperlink r:id="rId44">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16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03 August, 2024</w:t>
        <w:br/>
      </w:r>
      <w:r>
        <w:rPr>
          <w:rFonts w:ascii="Source Sans Pro" w:hAnsi="Source Sans Pro"/>
          <w:b/>
          <w:sz w:val="20"/>
        </w:rPr>
        <w:t xml:space="preserve">Audience: </w:t>
      </w:r>
      <w:r>
        <w:rPr>
          <w:rFonts w:ascii="Source Sans Pro" w:hAnsi="Source Sans Pro"/>
          <w:sz w:val="20"/>
        </w:rPr>
        <w:t>Staff, Research, Academic, Affiliate</w:t>
        <w:br/>
      </w:r>
      <w:r>
        <w:rPr>
          <w:rFonts w:ascii="Source Sans Pro" w:hAnsi="Source Sans Pro"/>
          <w:b/>
          <w:sz w:val="20"/>
        </w:rPr>
        <w:t xml:space="preserve">Effective Date: </w:t>
      </w:r>
      <w:r>
        <w:rPr>
          <w:rFonts w:ascii="Source Sans Pro" w:hAnsi="Source Sans Pro"/>
          <w:sz w:val="20"/>
        </w:rPr>
        <w:t>05 August, 2024</w:t>
        <w:br/>
      </w:r>
      <w:r>
        <w:rPr>
          <w:rFonts w:ascii="Source Sans Pro" w:hAnsi="Source Sans Pro"/>
          <w:b/>
          <w:sz w:val="20"/>
        </w:rPr>
        <w:t xml:space="preserve">Review due by: </w:t>
      </w:r>
      <w:r>
        <w:rPr>
          <w:rFonts w:ascii="Source Sans Pro" w:hAnsi="Source Sans Pro"/>
          <w:sz w:val="20"/>
        </w:rPr>
        <w:t>02 August, 2026</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General Counsel And Executive Director, Legal And Risk</w:t>
        <w:br/>
      </w:r>
    </w:p>
    <w:p w14:paraId="20142B13" w14:textId="4F714D65" w:rsidR="00040CF4" w:rsidRDefault="00865AD4" w:rsidP="00865AD4">
      <w:pPr>
        <w:pStyle w:val="Heading1"/>
      </w:pPr>
      <w:r>
        <w:t>Gift Policy (MPF1348)</w:t>
      </w:r>
    </w:p>
    <w:p w14:paraId="742A2CB2" w14:textId="77777777" w:rsidR="001322A9" w:rsidRPr="00EB759A" w:rsidRDefault="0064023D" w:rsidP="00EB759A">
      <w:pPr>
        <w:pStyle w:val="Heading2"/>
        <w:numPr>
          <w:ilvl w:val="0"/>
          <w:numId w:val="12"/>
        </w:numPr>
        <w:spacing w:before="0" w:afterLines="50" w:after="120"/>
        <w:rPr>
          <w:rFonts w:hAnsi="Source Sans Pro"/>
        </w:rPr>
      </w:pPr>
      <w:r w:rsidRPr="00EB759A">
        <w:rPr>
          <w:rFonts w:hAnsi="Source Sans Pro"/>
        </w:rPr>
        <w:t xml:space="preserve">Objective </w:t>
      </w:r>
    </w:p>
    <w:p w14:paraId="11019756" w14:textId="77777777" w:rsidR="007B1441" w:rsidRPr="00EB759A" w:rsidRDefault="0064023D" w:rsidP="00EB759A">
      <w:pPr>
        <w:pStyle w:val="ListParagraph"/>
        <w:numPr>
          <w:ilvl w:val="1"/>
          <w:numId w:val="12"/>
        </w:numPr>
        <w:spacing w:afterLines="50" w:after="120"/>
        <w:rPr>
          <w:rFonts w:cs="Arial"/>
        </w:rPr>
      </w:pPr>
      <w:r w:rsidRPr="00EB759A">
        <w:rPr>
          <w:rFonts w:cs="Arial"/>
        </w:rPr>
        <w:t xml:space="preserve">The objectives of this policy are to ensure: </w:t>
      </w:r>
    </w:p>
    <w:p w14:paraId="05177CA9" w14:textId="77777777" w:rsidR="007B1441" w:rsidRPr="00EB759A" w:rsidRDefault="0064023D" w:rsidP="00EB759A">
      <w:pPr>
        <w:pStyle w:val="ListParagraph"/>
        <w:numPr>
          <w:ilvl w:val="2"/>
          <w:numId w:val="12"/>
        </w:numPr>
        <w:spacing w:afterLines="50" w:after="120"/>
        <w:rPr>
          <w:rFonts w:cs="Arial"/>
        </w:rPr>
      </w:pPr>
      <w:r w:rsidRPr="00EB759A">
        <w:rPr>
          <w:rFonts w:cs="Arial"/>
        </w:rPr>
        <w:t xml:space="preserve">the solicitation of gifts to, and administration of gifts held by the University: </w:t>
      </w:r>
    </w:p>
    <w:p w14:paraId="71161EA2" w14:textId="77777777" w:rsidR="007B1441" w:rsidRPr="00EB759A" w:rsidRDefault="0064023D" w:rsidP="00EB759A">
      <w:pPr>
        <w:pStyle w:val="ListParagraph"/>
        <w:numPr>
          <w:ilvl w:val="3"/>
          <w:numId w:val="12"/>
        </w:numPr>
        <w:spacing w:afterLines="50" w:after="120"/>
        <w:rPr>
          <w:rFonts w:cs="Arial"/>
        </w:rPr>
      </w:pPr>
      <w:r w:rsidRPr="00EB759A">
        <w:rPr>
          <w:rFonts w:cs="Arial"/>
        </w:rPr>
        <w:t xml:space="preserve">complies with the University’s legal obligations while observing the interests of </w:t>
      </w:r>
      <w:proofErr w:type="gramStart"/>
      <w:r w:rsidRPr="00EB759A">
        <w:rPr>
          <w:rFonts w:cs="Arial"/>
        </w:rPr>
        <w:t>donors;</w:t>
      </w:r>
      <w:proofErr w:type="gramEnd"/>
      <w:r w:rsidRPr="00EB759A">
        <w:rPr>
          <w:rFonts w:cs="Arial"/>
        </w:rPr>
        <w:t xml:space="preserve"> </w:t>
      </w:r>
    </w:p>
    <w:p w14:paraId="78A21260" w14:textId="77777777" w:rsidR="007B1441" w:rsidRPr="00EB759A" w:rsidRDefault="0064023D" w:rsidP="00EB759A">
      <w:pPr>
        <w:pStyle w:val="ListParagraph"/>
        <w:numPr>
          <w:ilvl w:val="3"/>
          <w:numId w:val="12"/>
        </w:numPr>
        <w:spacing w:afterLines="50" w:after="120"/>
        <w:rPr>
          <w:rFonts w:cs="Arial"/>
        </w:rPr>
      </w:pPr>
      <w:r w:rsidRPr="00EB759A">
        <w:rPr>
          <w:rFonts w:cs="Arial"/>
        </w:rPr>
        <w:t xml:space="preserve">is financially </w:t>
      </w:r>
      <w:proofErr w:type="gramStart"/>
      <w:r w:rsidRPr="00EB759A">
        <w:rPr>
          <w:rFonts w:cs="Arial"/>
        </w:rPr>
        <w:t>responsible;</w:t>
      </w:r>
      <w:proofErr w:type="gramEnd"/>
      <w:r w:rsidRPr="00EB759A">
        <w:rPr>
          <w:rFonts w:cs="Arial"/>
        </w:rPr>
        <w:t xml:space="preserve"> </w:t>
      </w:r>
    </w:p>
    <w:p w14:paraId="7CA7F1DF" w14:textId="77777777" w:rsidR="003731DA" w:rsidRPr="00EB759A" w:rsidRDefault="0064023D" w:rsidP="00EB759A">
      <w:pPr>
        <w:pStyle w:val="ListParagraph"/>
        <w:numPr>
          <w:ilvl w:val="3"/>
          <w:numId w:val="12"/>
        </w:numPr>
        <w:spacing w:afterLines="50" w:after="120"/>
        <w:rPr>
          <w:rFonts w:cs="Arial"/>
        </w:rPr>
      </w:pPr>
      <w:r w:rsidRPr="00EB759A">
        <w:rPr>
          <w:rFonts w:cs="Arial"/>
        </w:rPr>
        <w:t xml:space="preserve">benefits the University’s objects in a manner which: </w:t>
      </w:r>
    </w:p>
    <w:p w14:paraId="51F6E1BC" w14:textId="77777777" w:rsidR="003731DA" w:rsidRPr="0064023D" w:rsidRDefault="003731DA" w:rsidP="0064023D">
      <w:pPr>
        <w:pStyle w:val="ListBullet"/>
        <w:tabs>
          <w:tab w:val="clear" w:pos="360"/>
          <w:tab w:val="num" w:pos="1800"/>
        </w:tabs>
        <w:spacing w:afterLines="50" w:after="120"/>
        <w:ind w:left="1800"/>
      </w:pPr>
      <w:r w:rsidRPr="0064023D">
        <w:t xml:space="preserve">maintains the good will and confidence of </w:t>
      </w:r>
      <w:proofErr w:type="gramStart"/>
      <w:r w:rsidRPr="0064023D">
        <w:t>donors;</w:t>
      </w:r>
      <w:proofErr w:type="gramEnd"/>
      <w:r w:rsidRPr="0064023D">
        <w:t xml:space="preserve"> </w:t>
      </w:r>
    </w:p>
    <w:p w14:paraId="073ECE87" w14:textId="77777777" w:rsidR="003731DA" w:rsidRPr="0064023D" w:rsidRDefault="003731DA" w:rsidP="0064023D">
      <w:pPr>
        <w:pStyle w:val="ListBullet"/>
        <w:tabs>
          <w:tab w:val="clear" w:pos="360"/>
          <w:tab w:val="num" w:pos="1800"/>
        </w:tabs>
        <w:spacing w:afterLines="50" w:after="120"/>
        <w:ind w:left="1800"/>
      </w:pPr>
      <w:r w:rsidRPr="0064023D">
        <w:t xml:space="preserve">respects donors’ wishes; and </w:t>
      </w:r>
    </w:p>
    <w:p w14:paraId="0F85D3BC" w14:textId="77777777" w:rsidR="003731DA" w:rsidRPr="0064023D" w:rsidRDefault="003731DA" w:rsidP="0064023D">
      <w:pPr>
        <w:pStyle w:val="ListBullet"/>
        <w:tabs>
          <w:tab w:val="clear" w:pos="360"/>
          <w:tab w:val="num" w:pos="1800"/>
        </w:tabs>
        <w:spacing w:afterLines="50" w:after="120"/>
        <w:ind w:left="1800"/>
      </w:pPr>
      <w:r w:rsidRPr="0064023D">
        <w:t xml:space="preserve">informs donors of the impacts of their </w:t>
      </w:r>
      <w:proofErr w:type="gramStart"/>
      <w:r w:rsidRPr="0064023D">
        <w:t>gifts;</w:t>
      </w:r>
      <w:proofErr w:type="gramEnd"/>
      <w:r w:rsidRPr="0064023D">
        <w:t xml:space="preserve"> </w:t>
      </w:r>
    </w:p>
    <w:p w14:paraId="1C1879BD" w14:textId="77777777" w:rsidR="003731DA" w:rsidRPr="00EB759A" w:rsidRDefault="0064023D" w:rsidP="00EB759A">
      <w:pPr>
        <w:pStyle w:val="ListParagraph"/>
        <w:numPr>
          <w:ilvl w:val="2"/>
          <w:numId w:val="12"/>
        </w:numPr>
        <w:spacing w:afterLines="50" w:after="120"/>
        <w:rPr>
          <w:rFonts w:cs="Arial"/>
        </w:rPr>
      </w:pPr>
      <w:r w:rsidRPr="00EB759A">
        <w:rPr>
          <w:rFonts w:cs="Arial"/>
        </w:rPr>
        <w:t xml:space="preserve">the allocation of responsibility and accountability in relation to </w:t>
      </w:r>
      <w:proofErr w:type="gramStart"/>
      <w:r w:rsidRPr="00EB759A">
        <w:rPr>
          <w:rFonts w:cs="Arial"/>
        </w:rPr>
        <w:t>gifts;</w:t>
      </w:r>
      <w:proofErr w:type="gramEnd"/>
      <w:r w:rsidRPr="00EB759A">
        <w:rPr>
          <w:rFonts w:cs="Arial"/>
        </w:rPr>
        <w:t xml:space="preserve"> </w:t>
      </w:r>
    </w:p>
    <w:p w14:paraId="7203021A" w14:textId="77777777" w:rsidR="003731DA" w:rsidRPr="00EB759A" w:rsidRDefault="0064023D" w:rsidP="00EB759A">
      <w:pPr>
        <w:pStyle w:val="ListParagraph"/>
        <w:numPr>
          <w:ilvl w:val="2"/>
          <w:numId w:val="12"/>
        </w:numPr>
        <w:spacing w:afterLines="50" w:after="120"/>
        <w:rPr>
          <w:rFonts w:cs="Arial"/>
        </w:rPr>
      </w:pPr>
      <w:r w:rsidRPr="00EB759A">
        <w:rPr>
          <w:rFonts w:cs="Arial"/>
        </w:rPr>
        <w:t xml:space="preserve">the co-operation and communication between relevant business units of the University in relation to gifts; </w:t>
      </w:r>
      <w:r w:rsidR="003731DA" w:rsidRPr="00EB759A">
        <w:rPr>
          <w:rFonts w:cs="Arial"/>
        </w:rPr>
        <w:t>and</w:t>
      </w:r>
    </w:p>
    <w:p w14:paraId="7874935B"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the facilitation of decision-making in relation to gifts. </w:t>
      </w:r>
    </w:p>
    <w:p w14:paraId="2B460A43" w14:textId="77777777" w:rsidR="001322A9" w:rsidRPr="00EB759A" w:rsidRDefault="0064023D" w:rsidP="00EB759A">
      <w:pPr>
        <w:pStyle w:val="Heading2"/>
        <w:numPr>
          <w:ilvl w:val="0"/>
          <w:numId w:val="12"/>
        </w:numPr>
        <w:spacing w:before="0" w:afterLines="50" w:after="120"/>
        <w:rPr>
          <w:rFonts w:hAnsi="Source Sans Pro"/>
        </w:rPr>
      </w:pPr>
      <w:r w:rsidRPr="00EB759A">
        <w:rPr>
          <w:rFonts w:hAnsi="Source Sans Pro"/>
        </w:rPr>
        <w:t xml:space="preserve">Scope </w:t>
      </w:r>
    </w:p>
    <w:p w14:paraId="39047E16" w14:textId="77777777" w:rsidR="001322A9" w:rsidRPr="00EB759A" w:rsidRDefault="0064023D" w:rsidP="00EB759A">
      <w:pPr>
        <w:pStyle w:val="ListParagraph"/>
        <w:numPr>
          <w:ilvl w:val="1"/>
          <w:numId w:val="12"/>
        </w:numPr>
        <w:spacing w:afterLines="50" w:after="120"/>
        <w:rPr>
          <w:rFonts w:cs="Arial"/>
        </w:rPr>
      </w:pPr>
      <w:r w:rsidRPr="00EB759A">
        <w:rPr>
          <w:rFonts w:cs="Arial"/>
        </w:rPr>
        <w:t xml:space="preserve">This policy applies to: </w:t>
      </w:r>
    </w:p>
    <w:p w14:paraId="7C65F259"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the University’s philanthropic fundraising </w:t>
      </w:r>
      <w:proofErr w:type="gramStart"/>
      <w:r w:rsidRPr="00EB759A">
        <w:rPr>
          <w:rFonts w:cs="Arial"/>
        </w:rPr>
        <w:t>activities;</w:t>
      </w:r>
      <w:proofErr w:type="gramEnd"/>
      <w:r w:rsidRPr="00EB759A">
        <w:rPr>
          <w:rFonts w:cs="Arial"/>
        </w:rPr>
        <w:t xml:space="preserve"> </w:t>
      </w:r>
    </w:p>
    <w:p w14:paraId="6E0F30CC"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all gifts accepted by the </w:t>
      </w:r>
      <w:proofErr w:type="gramStart"/>
      <w:r w:rsidRPr="00EB759A">
        <w:rPr>
          <w:rFonts w:cs="Arial"/>
        </w:rPr>
        <w:t>University;</w:t>
      </w:r>
      <w:proofErr w:type="gramEnd"/>
      <w:r w:rsidRPr="00EB759A">
        <w:rPr>
          <w:rFonts w:cs="Arial"/>
        </w:rPr>
        <w:t xml:space="preserve"> </w:t>
      </w:r>
    </w:p>
    <w:p w14:paraId="57CFF4AC"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charitable trusts of which the University is the </w:t>
      </w:r>
      <w:proofErr w:type="gramStart"/>
      <w:r w:rsidRPr="00EB759A">
        <w:rPr>
          <w:rFonts w:cs="Arial"/>
        </w:rPr>
        <w:t>trustee;</w:t>
      </w:r>
      <w:proofErr w:type="gramEnd"/>
      <w:r w:rsidRPr="00EB759A">
        <w:rPr>
          <w:rFonts w:cs="Arial"/>
        </w:rPr>
        <w:t xml:space="preserve"> </w:t>
      </w:r>
    </w:p>
    <w:p w14:paraId="5FEA6058"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gifts distributed to the University from external trusts; and </w:t>
      </w:r>
    </w:p>
    <w:p w14:paraId="3D7F0575"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the administration by the University of (a)-(d) above. </w:t>
      </w:r>
    </w:p>
    <w:p w14:paraId="4D012C26" w14:textId="77777777" w:rsidR="001322A9" w:rsidRPr="00EB759A" w:rsidRDefault="0064023D" w:rsidP="00EB759A">
      <w:pPr>
        <w:pStyle w:val="ListParagraph"/>
        <w:numPr>
          <w:ilvl w:val="1"/>
          <w:numId w:val="12"/>
        </w:numPr>
        <w:spacing w:afterLines="50" w:after="120"/>
        <w:rPr>
          <w:rFonts w:cs="Arial"/>
        </w:rPr>
      </w:pPr>
      <w:r w:rsidRPr="00EB759A">
        <w:rPr>
          <w:rFonts w:cs="Arial"/>
        </w:rPr>
        <w:t xml:space="preserve">This policy does not apply to: </w:t>
      </w:r>
    </w:p>
    <w:p w14:paraId="4107950E"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gifts given to individual University staff within the scope of the Appropriate Workplace </w:t>
      </w:r>
      <w:proofErr w:type="spellStart"/>
      <w:r w:rsidRPr="00EB759A">
        <w:rPr>
          <w:rFonts w:cs="Arial"/>
        </w:rPr>
        <w:t>Behaviour</w:t>
      </w:r>
      <w:proofErr w:type="spellEnd"/>
      <w:r w:rsidRPr="00EB759A">
        <w:rPr>
          <w:rFonts w:cs="Arial"/>
        </w:rPr>
        <w:t xml:space="preserve"> Policy</w:t>
      </w:r>
      <w:r w:rsidR="006618C0" w:rsidRPr="00EB759A">
        <w:rPr>
          <w:rFonts w:cs="Arial"/>
        </w:rPr>
        <w:t xml:space="preserve"> (</w:t>
      </w:r>
      <w:hyperlink r:id="rId12" w:history="1">
        <w:r w:rsidR="006618C0" w:rsidRPr="00EB759A">
          <w:rPr>
            <w:rStyle w:val="Hyperlink"/>
            <w:rFonts w:cs="Arial"/>
          </w:rPr>
          <w:t>MPF1328</w:t>
        </w:r>
      </w:hyperlink>
      <w:proofErr w:type="gramStart"/>
      <w:r w:rsidR="006618C0" w:rsidRPr="00EB759A">
        <w:rPr>
          <w:rFonts w:cs="Arial"/>
        </w:rPr>
        <w:t>)</w:t>
      </w:r>
      <w:r w:rsidRPr="00EB759A">
        <w:rPr>
          <w:rFonts w:cs="Arial"/>
        </w:rPr>
        <w:t>;</w:t>
      </w:r>
      <w:proofErr w:type="gramEnd"/>
      <w:r w:rsidRPr="00EB759A">
        <w:rPr>
          <w:rFonts w:cs="Arial"/>
        </w:rPr>
        <w:t xml:space="preserve"> </w:t>
      </w:r>
    </w:p>
    <w:p w14:paraId="5AEE1F76"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sponsorships, except the thresholds in </w:t>
      </w:r>
      <w:hyperlink r:id="rId13">
        <w:r w:rsidRPr="00EB759A">
          <w:rPr>
            <w:rFonts w:cs="Arial"/>
          </w:rPr>
          <w:t xml:space="preserve">Schedule 3 </w:t>
        </w:r>
      </w:hyperlink>
      <w:r w:rsidRPr="00EB759A">
        <w:rPr>
          <w:rFonts w:cs="Arial"/>
        </w:rPr>
        <w:t xml:space="preserve">; </w:t>
      </w:r>
    </w:p>
    <w:p w14:paraId="7C39E8DA"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non-philanthropic </w:t>
      </w:r>
      <w:proofErr w:type="gramStart"/>
      <w:r w:rsidRPr="00EB759A">
        <w:rPr>
          <w:rFonts w:cs="Arial"/>
        </w:rPr>
        <w:t>grants;</w:t>
      </w:r>
      <w:proofErr w:type="gramEnd"/>
      <w:r w:rsidRPr="00EB759A">
        <w:rPr>
          <w:rFonts w:cs="Arial"/>
        </w:rPr>
        <w:t xml:space="preserve"> </w:t>
      </w:r>
    </w:p>
    <w:p w14:paraId="54A6DE1E"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University funded scholarships and prizes; or </w:t>
      </w:r>
    </w:p>
    <w:p w14:paraId="20A40688"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any other property received by the University not described in Section 2.1 </w:t>
      </w:r>
    </w:p>
    <w:p w14:paraId="4F9B5CE2" w14:textId="77777777" w:rsidR="001322A9" w:rsidRPr="00EB759A" w:rsidRDefault="0064023D" w:rsidP="00EB759A">
      <w:pPr>
        <w:pStyle w:val="Heading2"/>
        <w:numPr>
          <w:ilvl w:val="0"/>
          <w:numId w:val="12"/>
        </w:numPr>
        <w:spacing w:before="0" w:afterLines="50" w:after="120"/>
        <w:rPr>
          <w:rFonts w:hAnsi="Source Sans Pro"/>
        </w:rPr>
      </w:pPr>
      <w:r w:rsidRPr="00EB759A">
        <w:rPr>
          <w:rFonts w:hAnsi="Source Sans Pro"/>
        </w:rPr>
        <w:t xml:space="preserve">Authority </w:t>
      </w:r>
    </w:p>
    <w:p w14:paraId="16471CE6" w14:textId="77777777" w:rsidR="001322A9" w:rsidRPr="00EB759A" w:rsidRDefault="0064023D" w:rsidP="00EB759A">
      <w:pPr>
        <w:pStyle w:val="ListParagraph"/>
        <w:numPr>
          <w:ilvl w:val="1"/>
          <w:numId w:val="12"/>
        </w:numPr>
        <w:spacing w:afterLines="50" w:after="120"/>
        <w:rPr>
          <w:rFonts w:cs="Arial"/>
        </w:rPr>
      </w:pPr>
      <w:r w:rsidRPr="00EB759A">
        <w:rPr>
          <w:rFonts w:cs="Arial"/>
        </w:rPr>
        <w:t>This policy is made under the</w:t>
      </w:r>
      <w:r w:rsidR="00E937CA">
        <w:rPr>
          <w:rFonts w:cs="Arial"/>
        </w:rPr>
        <w:t xml:space="preserve"> </w:t>
      </w:r>
      <w:hyperlink r:id="rId14">
        <w:r w:rsidR="009106F5">
          <w:rPr>
            <w:rStyle w:val="Hyperlink"/>
          </w:rPr>
          <w:t>University of Melbourne Act 2009 (Vic)</w:t>
        </w:r>
      </w:hyperlink>
      <w:r w:rsidR="009106F5" w:rsidRPr="00EB759A">
        <w:t xml:space="preserve"> </w:t>
      </w:r>
      <w:r w:rsidRPr="00EB759A">
        <w:t>(the Act)</w:t>
      </w:r>
      <w:r w:rsidRPr="00EB759A">
        <w:rPr>
          <w:rFonts w:cs="Arial"/>
        </w:rPr>
        <w:t xml:space="preserve"> and the </w:t>
      </w:r>
      <w:hyperlink r:id="rId15">
        <w:r w:rsidRPr="00EB759A">
          <w:rPr>
            <w:rStyle w:val="Hyperlink"/>
          </w:rPr>
          <w:t>Council Regulation</w:t>
        </w:r>
        <w:r w:rsidRPr="00EB759A">
          <w:rPr>
            <w:rFonts w:cs="Arial"/>
          </w:rPr>
          <w:t xml:space="preserve"> </w:t>
        </w:r>
      </w:hyperlink>
      <w:r w:rsidRPr="00EB759A">
        <w:rPr>
          <w:rFonts w:cs="Arial"/>
        </w:rPr>
        <w:t xml:space="preserve">and supports compliance with the: </w:t>
      </w:r>
    </w:p>
    <w:p w14:paraId="412C7261" w14:textId="77777777" w:rsidR="001322A9" w:rsidRPr="00EB759A" w:rsidRDefault="0064023D" w:rsidP="00EB759A">
      <w:pPr>
        <w:pStyle w:val="ListParagraph"/>
        <w:numPr>
          <w:ilvl w:val="2"/>
          <w:numId w:val="12"/>
        </w:numPr>
        <w:spacing w:afterLines="50" w:after="120"/>
        <w:rPr>
          <w:rFonts w:cs="Arial"/>
        </w:rPr>
      </w:pPr>
      <w:r w:rsidRPr="00EB759A">
        <w:rPr>
          <w:rFonts w:cs="Arial"/>
          <w:i/>
          <w:iCs/>
        </w:rPr>
        <w:t>Australian Charities and Not-for-profits Commission Act 2012</w:t>
      </w:r>
      <w:r w:rsidRPr="00EB759A">
        <w:rPr>
          <w:rFonts w:cs="Arial"/>
        </w:rPr>
        <w:t xml:space="preserve"> (</w:t>
      </w:r>
      <w:proofErr w:type="spellStart"/>
      <w:r w:rsidRPr="00EB759A">
        <w:rPr>
          <w:rFonts w:cs="Arial"/>
        </w:rPr>
        <w:t>Cth</w:t>
      </w:r>
      <w:proofErr w:type="spellEnd"/>
      <w:proofErr w:type="gramStart"/>
      <w:r w:rsidRPr="00EB759A">
        <w:rPr>
          <w:rFonts w:cs="Arial"/>
        </w:rPr>
        <w:t>);</w:t>
      </w:r>
      <w:proofErr w:type="gramEnd"/>
      <w:r w:rsidRPr="00EB759A">
        <w:rPr>
          <w:rFonts w:cs="Arial"/>
        </w:rPr>
        <w:t xml:space="preserve"> </w:t>
      </w:r>
    </w:p>
    <w:p w14:paraId="612CD05F" w14:textId="77777777" w:rsidR="001322A9" w:rsidRDefault="0064023D" w:rsidP="00EB759A">
      <w:pPr>
        <w:pStyle w:val="ListParagraph"/>
        <w:numPr>
          <w:ilvl w:val="2"/>
          <w:numId w:val="12"/>
        </w:numPr>
        <w:spacing w:afterLines="50" w:after="120"/>
        <w:rPr>
          <w:rFonts w:cs="Arial"/>
        </w:rPr>
      </w:pPr>
      <w:r w:rsidRPr="00EB759A">
        <w:rPr>
          <w:rFonts w:cs="Arial"/>
          <w:i/>
          <w:iCs/>
        </w:rPr>
        <w:t>Income Tax Assessment Act 1997</w:t>
      </w:r>
      <w:r w:rsidRPr="00EB759A">
        <w:rPr>
          <w:rFonts w:cs="Arial"/>
        </w:rPr>
        <w:t xml:space="preserve"> (</w:t>
      </w:r>
      <w:proofErr w:type="spellStart"/>
      <w:r w:rsidRPr="00EB759A">
        <w:rPr>
          <w:rFonts w:cs="Arial"/>
        </w:rPr>
        <w:t>Cth</w:t>
      </w:r>
      <w:proofErr w:type="spellEnd"/>
      <w:proofErr w:type="gramStart"/>
      <w:r w:rsidRPr="00EB759A">
        <w:rPr>
          <w:rFonts w:cs="Arial"/>
        </w:rPr>
        <w:t>);</w:t>
      </w:r>
      <w:proofErr w:type="gramEnd"/>
      <w:r w:rsidRPr="00EB759A">
        <w:rPr>
          <w:rFonts w:cs="Arial"/>
        </w:rPr>
        <w:t xml:space="preserve"> </w:t>
      </w:r>
    </w:p>
    <w:p w14:paraId="0F42C440" w14:textId="77777777" w:rsidR="00A82AE3" w:rsidRPr="00E65437" w:rsidRDefault="00A82AE3" w:rsidP="00EB759A">
      <w:pPr>
        <w:pStyle w:val="ListParagraph"/>
        <w:numPr>
          <w:ilvl w:val="2"/>
          <w:numId w:val="12"/>
        </w:numPr>
        <w:spacing w:afterLines="50" w:after="120"/>
        <w:rPr>
          <w:rFonts w:cs="Arial"/>
        </w:rPr>
      </w:pPr>
      <w:r>
        <w:rPr>
          <w:rFonts w:cs="Arial"/>
          <w:i/>
          <w:iCs/>
        </w:rPr>
        <w:t>Charities Ac</w:t>
      </w:r>
      <w:r w:rsidR="002476C8">
        <w:rPr>
          <w:rFonts w:cs="Arial"/>
          <w:i/>
          <w:iCs/>
        </w:rPr>
        <w:t xml:space="preserve">t 2013 </w:t>
      </w:r>
      <w:r w:rsidR="002476C8" w:rsidRPr="000C3894">
        <w:rPr>
          <w:rFonts w:cs="Arial"/>
        </w:rPr>
        <w:t>(</w:t>
      </w:r>
      <w:proofErr w:type="spellStart"/>
      <w:r w:rsidR="002476C8" w:rsidRPr="000C3894">
        <w:rPr>
          <w:rFonts w:cs="Arial"/>
        </w:rPr>
        <w:t>Cth</w:t>
      </w:r>
      <w:proofErr w:type="spellEnd"/>
      <w:r w:rsidR="002476C8" w:rsidRPr="000C3894">
        <w:rPr>
          <w:rFonts w:cs="Arial"/>
        </w:rPr>
        <w:t>)</w:t>
      </w:r>
    </w:p>
    <w:p w14:paraId="0F6F88C5" w14:textId="77777777" w:rsidR="001322A9" w:rsidRDefault="0064023D" w:rsidP="00EB759A">
      <w:pPr>
        <w:pStyle w:val="ListParagraph"/>
        <w:numPr>
          <w:ilvl w:val="2"/>
          <w:numId w:val="12"/>
        </w:numPr>
        <w:spacing w:afterLines="50" w:after="120"/>
        <w:rPr>
          <w:rFonts w:cs="Arial"/>
        </w:rPr>
      </w:pPr>
      <w:r w:rsidRPr="00EB759A">
        <w:rPr>
          <w:rFonts w:cs="Arial"/>
          <w:i/>
          <w:iCs/>
        </w:rPr>
        <w:t>Charities Act 1978</w:t>
      </w:r>
      <w:r w:rsidRPr="00EB759A">
        <w:rPr>
          <w:rFonts w:cs="Arial"/>
        </w:rPr>
        <w:t xml:space="preserve"> (Vic</w:t>
      </w:r>
      <w:proofErr w:type="gramStart"/>
      <w:r w:rsidRPr="00EB759A">
        <w:rPr>
          <w:rFonts w:cs="Arial"/>
        </w:rPr>
        <w:t>);</w:t>
      </w:r>
      <w:proofErr w:type="gramEnd"/>
      <w:r w:rsidRPr="00EB759A">
        <w:rPr>
          <w:rFonts w:cs="Arial"/>
        </w:rPr>
        <w:t xml:space="preserve"> </w:t>
      </w:r>
    </w:p>
    <w:p w14:paraId="44DEA5EA" w14:textId="77777777" w:rsidR="002476C8" w:rsidRPr="00EB759A" w:rsidRDefault="002476C8" w:rsidP="00EB759A">
      <w:pPr>
        <w:pStyle w:val="ListParagraph"/>
        <w:numPr>
          <w:ilvl w:val="2"/>
          <w:numId w:val="12"/>
        </w:numPr>
        <w:spacing w:afterLines="50" w:after="120"/>
        <w:rPr>
          <w:rFonts w:cs="Arial"/>
        </w:rPr>
      </w:pPr>
      <w:r w:rsidRPr="000C3894">
        <w:rPr>
          <w:rFonts w:cs="Arial"/>
          <w:i/>
          <w:iCs/>
        </w:rPr>
        <w:t>Fundraising Act 1998</w:t>
      </w:r>
      <w:r>
        <w:rPr>
          <w:rFonts w:cs="Arial"/>
        </w:rPr>
        <w:t xml:space="preserve"> (Vic)</w:t>
      </w:r>
    </w:p>
    <w:p w14:paraId="2C8FCC43" w14:textId="77777777" w:rsidR="001322A9" w:rsidRPr="00EB759A" w:rsidRDefault="0064023D" w:rsidP="00EB759A">
      <w:pPr>
        <w:pStyle w:val="ListParagraph"/>
        <w:numPr>
          <w:ilvl w:val="2"/>
          <w:numId w:val="12"/>
        </w:numPr>
        <w:spacing w:afterLines="50" w:after="120"/>
        <w:rPr>
          <w:rFonts w:cs="Arial"/>
        </w:rPr>
      </w:pPr>
      <w:r w:rsidRPr="00EB759A">
        <w:rPr>
          <w:rFonts w:cs="Arial"/>
          <w:i/>
          <w:iCs/>
        </w:rPr>
        <w:t>Charter of Human Rights and Responsibilities Act 2006</w:t>
      </w:r>
      <w:r w:rsidRPr="00EB759A">
        <w:rPr>
          <w:rFonts w:cs="Arial"/>
        </w:rPr>
        <w:t xml:space="preserve"> (Vic</w:t>
      </w:r>
      <w:proofErr w:type="gramStart"/>
      <w:r w:rsidRPr="00EB759A">
        <w:rPr>
          <w:rFonts w:cs="Arial"/>
        </w:rPr>
        <w:t>);</w:t>
      </w:r>
      <w:proofErr w:type="gramEnd"/>
      <w:r w:rsidRPr="00EB759A">
        <w:rPr>
          <w:rFonts w:cs="Arial"/>
        </w:rPr>
        <w:t xml:space="preserve"> </w:t>
      </w:r>
    </w:p>
    <w:p w14:paraId="239C0068" w14:textId="77777777" w:rsidR="001322A9" w:rsidRPr="00EB759A" w:rsidRDefault="0064023D" w:rsidP="00EB759A">
      <w:pPr>
        <w:pStyle w:val="ListParagraph"/>
        <w:numPr>
          <w:ilvl w:val="2"/>
          <w:numId w:val="12"/>
        </w:numPr>
        <w:spacing w:afterLines="50" w:after="120"/>
        <w:rPr>
          <w:rFonts w:cs="Arial"/>
        </w:rPr>
      </w:pPr>
      <w:r w:rsidRPr="00EB759A">
        <w:rPr>
          <w:rFonts w:cs="Arial"/>
          <w:i/>
          <w:iCs/>
        </w:rPr>
        <w:t>Privacy and Data Protection Act 2014</w:t>
      </w:r>
      <w:r w:rsidRPr="00EB759A">
        <w:rPr>
          <w:rFonts w:cs="Arial"/>
        </w:rPr>
        <w:t xml:space="preserve"> (Vic</w:t>
      </w:r>
      <w:proofErr w:type="gramStart"/>
      <w:r w:rsidRPr="00EB759A">
        <w:rPr>
          <w:rFonts w:cs="Arial"/>
        </w:rPr>
        <w:t>);</w:t>
      </w:r>
      <w:proofErr w:type="gramEnd"/>
      <w:r w:rsidRPr="00EB759A">
        <w:rPr>
          <w:rFonts w:cs="Arial"/>
        </w:rPr>
        <w:t xml:space="preserve"> </w:t>
      </w:r>
    </w:p>
    <w:p w14:paraId="32C855FF" w14:textId="77777777" w:rsidR="001322A9" w:rsidRPr="00EB759A" w:rsidRDefault="0064023D" w:rsidP="00EB759A">
      <w:pPr>
        <w:pStyle w:val="ListParagraph"/>
        <w:numPr>
          <w:ilvl w:val="2"/>
          <w:numId w:val="12"/>
        </w:numPr>
        <w:spacing w:afterLines="50" w:after="120"/>
        <w:rPr>
          <w:rFonts w:cs="Arial"/>
        </w:rPr>
      </w:pPr>
      <w:r w:rsidRPr="00EB759A">
        <w:rPr>
          <w:rFonts w:cs="Arial"/>
          <w:i/>
          <w:iCs/>
        </w:rPr>
        <w:t>Trustee Act 1958</w:t>
      </w:r>
      <w:r w:rsidRPr="00EB759A">
        <w:rPr>
          <w:rFonts w:cs="Arial"/>
        </w:rPr>
        <w:t xml:space="preserve"> (Vic); and </w:t>
      </w:r>
    </w:p>
    <w:p w14:paraId="4A97E4AA"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University legislation and policy. </w:t>
      </w:r>
    </w:p>
    <w:p w14:paraId="402C1D1B" w14:textId="77777777" w:rsidR="001322A9" w:rsidRPr="00EB759A" w:rsidRDefault="0064023D" w:rsidP="00EB759A">
      <w:pPr>
        <w:pStyle w:val="Heading2"/>
        <w:numPr>
          <w:ilvl w:val="0"/>
          <w:numId w:val="12"/>
        </w:numPr>
        <w:spacing w:before="0" w:afterLines="50" w:after="120"/>
        <w:rPr>
          <w:rFonts w:hAnsi="Source Sans Pro"/>
        </w:rPr>
      </w:pPr>
      <w:r w:rsidRPr="00EB759A">
        <w:rPr>
          <w:rFonts w:hAnsi="Source Sans Pro"/>
        </w:rPr>
        <w:lastRenderedPageBreak/>
        <w:t xml:space="preserve">Policy </w:t>
      </w:r>
    </w:p>
    <w:p w14:paraId="77657C5B" w14:textId="77777777" w:rsidR="00C32DF2" w:rsidRPr="00EB759A" w:rsidRDefault="00C32DF2" w:rsidP="00C32DF2">
      <w:pPr>
        <w:pStyle w:val="MPLParagraphlevel1"/>
        <w:numPr>
          <w:ilvl w:val="1"/>
          <w:numId w:val="12"/>
        </w:numPr>
      </w:pPr>
      <w:r w:rsidRPr="00EB759A">
        <w:t xml:space="preserve">The University must ensure gifts are: </w:t>
      </w:r>
    </w:p>
    <w:p w14:paraId="0B60B050" w14:textId="77777777" w:rsidR="00C32DF2" w:rsidRPr="00EB759A" w:rsidRDefault="00C32DF2" w:rsidP="00C32DF2">
      <w:pPr>
        <w:pStyle w:val="MPLParagraphlevel2"/>
        <w:numPr>
          <w:ilvl w:val="2"/>
          <w:numId w:val="12"/>
        </w:numPr>
      </w:pPr>
      <w:r w:rsidRPr="00EB759A">
        <w:t xml:space="preserve">lawfully, responsibly and ethically </w:t>
      </w:r>
      <w:proofErr w:type="gramStart"/>
      <w:r w:rsidRPr="00EB759A">
        <w:t>sourced;</w:t>
      </w:r>
      <w:proofErr w:type="gramEnd"/>
      <w:r w:rsidRPr="00EB759A">
        <w:t xml:space="preserve"> </w:t>
      </w:r>
    </w:p>
    <w:p w14:paraId="1758AD47" w14:textId="77777777" w:rsidR="00C32DF2" w:rsidRPr="00EB759A" w:rsidRDefault="00C32DF2" w:rsidP="00C32DF2">
      <w:pPr>
        <w:pStyle w:val="MPLParagraphlevel2"/>
        <w:numPr>
          <w:ilvl w:val="2"/>
          <w:numId w:val="12"/>
        </w:numPr>
      </w:pPr>
      <w:r w:rsidRPr="00EB759A">
        <w:t xml:space="preserve">used to support the University’s strategy, reputation and </w:t>
      </w:r>
      <w:proofErr w:type="gramStart"/>
      <w:r w:rsidRPr="00EB759A">
        <w:t>objects;</w:t>
      </w:r>
      <w:proofErr w:type="gramEnd"/>
      <w:r w:rsidRPr="00EB759A">
        <w:t xml:space="preserve"> </w:t>
      </w:r>
    </w:p>
    <w:p w14:paraId="3FFC49D2" w14:textId="77777777" w:rsidR="00C32DF2" w:rsidRPr="00EB759A" w:rsidRDefault="00C32DF2" w:rsidP="00C32DF2">
      <w:pPr>
        <w:pStyle w:val="MPLParagraphlevel2"/>
        <w:numPr>
          <w:ilvl w:val="2"/>
          <w:numId w:val="12"/>
        </w:numPr>
      </w:pPr>
      <w:r w:rsidRPr="00EB759A">
        <w:t xml:space="preserve">appropriately acknowledged, receipted and recorded; and </w:t>
      </w:r>
    </w:p>
    <w:p w14:paraId="4CA8CCA3" w14:textId="77777777" w:rsidR="00C32DF2" w:rsidRPr="00EB759A" w:rsidRDefault="00C32DF2" w:rsidP="00C32DF2">
      <w:pPr>
        <w:pStyle w:val="MPLParagraphlevel2"/>
        <w:numPr>
          <w:ilvl w:val="2"/>
          <w:numId w:val="12"/>
        </w:numPr>
      </w:pPr>
      <w:r w:rsidRPr="00EB759A">
        <w:t xml:space="preserve">to the best of the University’s endeavours, used to fulfil donors’ wishes. </w:t>
      </w:r>
    </w:p>
    <w:p w14:paraId="02BF70C5" w14:textId="77777777" w:rsidR="001322A9" w:rsidRPr="00EB759A" w:rsidRDefault="0064023D" w:rsidP="00EB759A">
      <w:pPr>
        <w:pStyle w:val="ListParagraph"/>
        <w:numPr>
          <w:ilvl w:val="1"/>
          <w:numId w:val="12"/>
        </w:numPr>
        <w:spacing w:afterLines="50" w:after="120"/>
        <w:rPr>
          <w:rFonts w:cs="Arial"/>
        </w:rPr>
      </w:pPr>
      <w:r w:rsidRPr="00EB759A">
        <w:rPr>
          <w:rFonts w:cs="Arial"/>
        </w:rPr>
        <w:t xml:space="preserve">University staff involved in gift administration must: </w:t>
      </w:r>
    </w:p>
    <w:p w14:paraId="0555EA18"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apply </w:t>
      </w:r>
      <w:r w:rsidR="00B23FBD">
        <w:rPr>
          <w:rFonts w:cs="Arial"/>
        </w:rPr>
        <w:t>gifts</w:t>
      </w:r>
      <w:r w:rsidRPr="00EB759A">
        <w:rPr>
          <w:rFonts w:cs="Arial"/>
        </w:rPr>
        <w:t xml:space="preserve"> lawfully and in accordance with the relevant gift governance </w:t>
      </w:r>
      <w:proofErr w:type="gramStart"/>
      <w:r w:rsidRPr="00EB759A">
        <w:rPr>
          <w:rFonts w:cs="Arial"/>
        </w:rPr>
        <w:t>record;</w:t>
      </w:r>
      <w:proofErr w:type="gramEnd"/>
      <w:r w:rsidRPr="00EB759A">
        <w:rPr>
          <w:rFonts w:cs="Arial"/>
        </w:rPr>
        <w:t xml:space="preserve"> </w:t>
      </w:r>
    </w:p>
    <w:p w14:paraId="4C025ADC"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act in good </w:t>
      </w:r>
      <w:proofErr w:type="gramStart"/>
      <w:r w:rsidRPr="00EB759A">
        <w:rPr>
          <w:rFonts w:cs="Arial"/>
        </w:rPr>
        <w:t>faith;</w:t>
      </w:r>
      <w:proofErr w:type="gramEnd"/>
      <w:r w:rsidRPr="00EB759A">
        <w:rPr>
          <w:rFonts w:cs="Arial"/>
        </w:rPr>
        <w:t xml:space="preserve"> </w:t>
      </w:r>
    </w:p>
    <w:p w14:paraId="116486FA"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exercise reasonable care in the administration of </w:t>
      </w:r>
      <w:proofErr w:type="gramStart"/>
      <w:r w:rsidRPr="00EB759A">
        <w:rPr>
          <w:rFonts w:cs="Arial"/>
        </w:rPr>
        <w:t>gifts;</w:t>
      </w:r>
      <w:proofErr w:type="gramEnd"/>
      <w:r w:rsidRPr="00EB759A">
        <w:rPr>
          <w:rFonts w:cs="Arial"/>
        </w:rPr>
        <w:t xml:space="preserve"> </w:t>
      </w:r>
    </w:p>
    <w:p w14:paraId="589ADFF0"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not benefit personally from administering the </w:t>
      </w:r>
      <w:proofErr w:type="gramStart"/>
      <w:r w:rsidRPr="00EB759A">
        <w:rPr>
          <w:rFonts w:cs="Arial"/>
        </w:rPr>
        <w:t>gift;</w:t>
      </w:r>
      <w:proofErr w:type="gramEnd"/>
      <w:r w:rsidRPr="00EB759A">
        <w:rPr>
          <w:rFonts w:cs="Arial"/>
        </w:rPr>
        <w:t xml:space="preserve"> </w:t>
      </w:r>
    </w:p>
    <w:p w14:paraId="488DE017" w14:textId="77777777" w:rsidR="00CC6572" w:rsidRPr="00CC6572" w:rsidRDefault="00CC6572" w:rsidP="00CC6572">
      <w:pPr>
        <w:pStyle w:val="ListParagraph"/>
        <w:numPr>
          <w:ilvl w:val="2"/>
          <w:numId w:val="12"/>
        </w:numPr>
        <w:rPr>
          <w:rFonts w:cs="Arial"/>
        </w:rPr>
      </w:pPr>
      <w:r w:rsidRPr="00CC6572">
        <w:rPr>
          <w:rFonts w:cs="Arial"/>
        </w:rPr>
        <w:t>take all reasonable steps to avoid a position of or appearance of a position of compromise or actual, potential or perceived conflicts of interest, as defined in the Managing Conflicts of Interest Policy (</w:t>
      </w:r>
      <w:hyperlink r:id="rId16" w:history="1">
        <w:r w:rsidRPr="00CC6572">
          <w:rPr>
            <w:rStyle w:val="Hyperlink"/>
            <w:rFonts w:cs="Arial"/>
          </w:rPr>
          <w:t>MPF1366</w:t>
        </w:r>
      </w:hyperlink>
      <w:r w:rsidRPr="00CC6572">
        <w:rPr>
          <w:rFonts w:cs="Arial"/>
        </w:rPr>
        <w:t xml:space="preserve">), and promptly disclose and manage any conflicts of interest that arise in accordance with that policy;  </w:t>
      </w:r>
    </w:p>
    <w:p w14:paraId="05DAAD66"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keep proper accounts and records in accordance with applicable laws and University policies; and </w:t>
      </w:r>
    </w:p>
    <w:p w14:paraId="313AC9C5"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carry out all other duties as required by law. </w:t>
      </w:r>
    </w:p>
    <w:p w14:paraId="375B4862" w14:textId="77777777" w:rsidR="001322A9" w:rsidRPr="00EB759A" w:rsidRDefault="0064023D" w:rsidP="00EB759A">
      <w:pPr>
        <w:pStyle w:val="ListParagraph"/>
        <w:numPr>
          <w:ilvl w:val="1"/>
          <w:numId w:val="12"/>
        </w:numPr>
        <w:spacing w:afterLines="50" w:after="120"/>
        <w:rPr>
          <w:rFonts w:cs="Arial"/>
        </w:rPr>
      </w:pPr>
      <w:r w:rsidRPr="00EB759A">
        <w:rPr>
          <w:rFonts w:cs="Arial"/>
        </w:rPr>
        <w:t xml:space="preserve">In their dealings with donors, University staff must abide by: </w:t>
      </w:r>
    </w:p>
    <w:p w14:paraId="43F4ABD2" w14:textId="6935A289" w:rsidR="001322A9" w:rsidRPr="00EB759A" w:rsidRDefault="0064023D" w:rsidP="00EB759A">
      <w:pPr>
        <w:pStyle w:val="ListParagraph"/>
        <w:numPr>
          <w:ilvl w:val="2"/>
          <w:numId w:val="12"/>
        </w:numPr>
        <w:spacing w:afterLines="50" w:after="120"/>
        <w:rPr>
          <w:rFonts w:cs="Arial"/>
        </w:rPr>
      </w:pPr>
      <w:r w:rsidRPr="00EB759A">
        <w:rPr>
          <w:rFonts w:cs="Arial"/>
        </w:rPr>
        <w:t xml:space="preserve">the Donations Framework in </w:t>
      </w:r>
      <w:hyperlink r:id="rId17" w:history="1">
        <w:r w:rsidR="00A36C5E" w:rsidRPr="00A36C5E">
          <w:rPr>
            <w:rStyle w:val="Hyperlink"/>
            <w:rFonts w:cs="Arial"/>
          </w:rPr>
          <w:t>Sch</w:t>
        </w:r>
        <w:r w:rsidR="00A36C5E" w:rsidRPr="00A36C5E">
          <w:rPr>
            <w:rStyle w:val="Hyperlink"/>
            <w:rFonts w:cs="Arial"/>
          </w:rPr>
          <w:t>e</w:t>
        </w:r>
        <w:r w:rsidR="00A36C5E" w:rsidRPr="00A36C5E">
          <w:rPr>
            <w:rStyle w:val="Hyperlink"/>
            <w:rFonts w:cs="Arial"/>
          </w:rPr>
          <w:t>dule 1</w:t>
        </w:r>
      </w:hyperlink>
      <w:r w:rsidRPr="00EB759A">
        <w:rPr>
          <w:rFonts w:cs="Arial"/>
        </w:rPr>
        <w:t xml:space="preserve">; and </w:t>
      </w:r>
    </w:p>
    <w:p w14:paraId="1C70776D"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the Donor Charter in </w:t>
      </w:r>
      <w:hyperlink r:id="rId18" w:history="1">
        <w:r w:rsidRPr="00CE7BF1">
          <w:rPr>
            <w:rStyle w:val="Hyperlink"/>
            <w:rFonts w:cs="Arial"/>
          </w:rPr>
          <w:t>Schedule 2</w:t>
        </w:r>
      </w:hyperlink>
      <w:r w:rsidRPr="00EB759A">
        <w:rPr>
          <w:rFonts w:cs="Arial"/>
        </w:rPr>
        <w:t xml:space="preserve">. </w:t>
      </w:r>
    </w:p>
    <w:p w14:paraId="21A245CD" w14:textId="77777777" w:rsidR="001322A9" w:rsidRPr="00EB759A" w:rsidRDefault="0064023D" w:rsidP="00EB759A">
      <w:pPr>
        <w:pStyle w:val="ListParagraph"/>
        <w:numPr>
          <w:ilvl w:val="1"/>
          <w:numId w:val="12"/>
        </w:numPr>
        <w:spacing w:afterLines="50" w:after="120"/>
        <w:rPr>
          <w:rFonts w:cs="Arial"/>
        </w:rPr>
      </w:pPr>
      <w:r w:rsidRPr="00EB759A">
        <w:rPr>
          <w:rFonts w:cs="Arial"/>
        </w:rPr>
        <w:t xml:space="preserve">University staff without fundraising responsibilities as part of their roles, must notify the </w:t>
      </w:r>
      <w:r w:rsidR="00F96F15">
        <w:rPr>
          <w:rFonts w:cs="Arial"/>
        </w:rPr>
        <w:t>Head of University Advancement</w:t>
      </w:r>
      <w:r w:rsidRPr="00EB759A">
        <w:rPr>
          <w:rFonts w:cs="Arial"/>
        </w:rPr>
        <w:t xml:space="preserve"> (or nominee): </w:t>
      </w:r>
    </w:p>
    <w:p w14:paraId="695C7B99" w14:textId="77777777" w:rsidR="001322A9" w:rsidRPr="00EB759A" w:rsidRDefault="0064023D" w:rsidP="00EB759A">
      <w:pPr>
        <w:pStyle w:val="ListParagraph"/>
        <w:numPr>
          <w:ilvl w:val="2"/>
          <w:numId w:val="12"/>
        </w:numPr>
        <w:spacing w:afterLines="50" w:after="120"/>
        <w:rPr>
          <w:rFonts w:cs="Arial"/>
        </w:rPr>
      </w:pPr>
      <w:r w:rsidRPr="00EB759A">
        <w:rPr>
          <w:rFonts w:cs="Arial"/>
        </w:rPr>
        <w:t xml:space="preserve">of any approaches or discussions about potential gifts to the University before any gift is accepted; and </w:t>
      </w:r>
    </w:p>
    <w:p w14:paraId="1BFE8A48" w14:textId="77777777" w:rsidR="001322A9" w:rsidRPr="00EB759A" w:rsidRDefault="0064023D" w:rsidP="00EB759A">
      <w:pPr>
        <w:pStyle w:val="ListParagraph"/>
        <w:numPr>
          <w:ilvl w:val="2"/>
          <w:numId w:val="12"/>
        </w:numPr>
        <w:spacing w:afterLines="50" w:after="120"/>
        <w:contextualSpacing w:val="0"/>
        <w:rPr>
          <w:rFonts w:cs="Arial"/>
        </w:rPr>
      </w:pPr>
      <w:r w:rsidRPr="00EB759A">
        <w:rPr>
          <w:rFonts w:cs="Arial"/>
        </w:rPr>
        <w:t xml:space="preserve">any concerns regarding a gift or potential gift. </w:t>
      </w:r>
    </w:p>
    <w:p w14:paraId="0F0B9CA3" w14:textId="77777777" w:rsidR="00D504BB" w:rsidRPr="00D504BB" w:rsidRDefault="008B6121" w:rsidP="00255A30">
      <w:pPr>
        <w:pStyle w:val="ListParagraph"/>
        <w:numPr>
          <w:ilvl w:val="1"/>
          <w:numId w:val="12"/>
        </w:numPr>
        <w:spacing w:afterLines="50" w:after="120"/>
        <w:rPr>
          <w:rFonts w:cs="Arial"/>
        </w:rPr>
      </w:pPr>
      <w:r w:rsidRPr="007D4236">
        <w:t xml:space="preserve">A </w:t>
      </w:r>
      <w:r w:rsidR="00B87ACB">
        <w:t>h</w:t>
      </w:r>
      <w:r w:rsidR="00F65EA8">
        <w:t xml:space="preserve">ead of </w:t>
      </w:r>
      <w:r w:rsidR="00A22B71">
        <w:t xml:space="preserve">a </w:t>
      </w:r>
      <w:r w:rsidR="00B87ACB">
        <w:t>b</w:t>
      </w:r>
      <w:r w:rsidR="009E0944">
        <w:t xml:space="preserve">enefitting </w:t>
      </w:r>
      <w:r w:rsidR="00B87ACB">
        <w:t>a</w:t>
      </w:r>
      <w:r w:rsidR="009E0944">
        <w:t>rea</w:t>
      </w:r>
      <w:r w:rsidR="005C5EB3">
        <w:t xml:space="preserve"> </w:t>
      </w:r>
      <w:r w:rsidR="003F1712">
        <w:t>who plan</w:t>
      </w:r>
      <w:r w:rsidR="00005C0E">
        <w:t>s</w:t>
      </w:r>
      <w:r w:rsidR="003F1712">
        <w:t xml:space="preserve"> to appoint staff with fundraising responsibilities as part of their roles</w:t>
      </w:r>
      <w:r w:rsidR="004F0153">
        <w:t xml:space="preserve"> must </w:t>
      </w:r>
      <w:r w:rsidR="00487D3D">
        <w:t>notify</w:t>
      </w:r>
      <w:r w:rsidR="004F0153">
        <w:t xml:space="preserve"> the </w:t>
      </w:r>
      <w:r w:rsidR="007F6E3D">
        <w:t>Head of University Advancement (or nominee)</w:t>
      </w:r>
      <w:r w:rsidR="00487D3D">
        <w:t>:</w:t>
      </w:r>
    </w:p>
    <w:p w14:paraId="4B84E0B2" w14:textId="77777777" w:rsidR="00C6657E" w:rsidRPr="00C6657E" w:rsidRDefault="006639CC" w:rsidP="00D504BB">
      <w:pPr>
        <w:pStyle w:val="ListParagraph"/>
        <w:numPr>
          <w:ilvl w:val="2"/>
          <w:numId w:val="12"/>
        </w:numPr>
        <w:spacing w:afterLines="50" w:after="120"/>
        <w:rPr>
          <w:rFonts w:cs="Arial"/>
        </w:rPr>
      </w:pPr>
      <w:r w:rsidRPr="005C5EB3">
        <w:rPr>
          <w:rFonts w:cs="Arial"/>
        </w:rPr>
        <w:t xml:space="preserve">of the nature and duration of the </w:t>
      </w:r>
      <w:r w:rsidR="00C6657E" w:rsidRPr="005C5EB3">
        <w:rPr>
          <w:rFonts w:cs="Arial"/>
        </w:rPr>
        <w:t>appointment</w:t>
      </w:r>
      <w:r w:rsidR="000F4C98">
        <w:rPr>
          <w:rFonts w:cs="Arial"/>
        </w:rPr>
        <w:t>(s</w:t>
      </w:r>
      <w:proofErr w:type="gramStart"/>
      <w:r w:rsidR="005C5EB3">
        <w:rPr>
          <w:rFonts w:cs="Arial"/>
        </w:rPr>
        <w:t>)</w:t>
      </w:r>
      <w:r w:rsidR="00C6657E" w:rsidRPr="005C5EB3">
        <w:rPr>
          <w:rFonts w:cs="Arial"/>
        </w:rPr>
        <w:t>;</w:t>
      </w:r>
      <w:proofErr w:type="gramEnd"/>
      <w:r w:rsidR="009C393E" w:rsidRPr="005C5EB3">
        <w:rPr>
          <w:rFonts w:cs="Arial"/>
        </w:rPr>
        <w:t xml:space="preserve"> </w:t>
      </w:r>
    </w:p>
    <w:p w14:paraId="43ACF171" w14:textId="77777777" w:rsidR="00255A30" w:rsidRPr="006639CC" w:rsidRDefault="006639CC" w:rsidP="00D504BB">
      <w:pPr>
        <w:pStyle w:val="ListParagraph"/>
        <w:numPr>
          <w:ilvl w:val="2"/>
          <w:numId w:val="12"/>
        </w:numPr>
        <w:spacing w:afterLines="50" w:after="120"/>
        <w:rPr>
          <w:rFonts w:cs="Arial"/>
        </w:rPr>
      </w:pPr>
      <w:r w:rsidRPr="005C5EB3">
        <w:rPr>
          <w:rFonts w:cs="Arial"/>
        </w:rPr>
        <w:t>confirm that</w:t>
      </w:r>
      <w:r w:rsidR="00D23DA2" w:rsidRPr="005C5EB3">
        <w:rPr>
          <w:rFonts w:cs="Arial"/>
        </w:rPr>
        <w:t xml:space="preserve"> these staff </w:t>
      </w:r>
      <w:r w:rsidR="000F4C98">
        <w:rPr>
          <w:rFonts w:cs="Arial"/>
        </w:rPr>
        <w:t xml:space="preserve">have been provided with support to </w:t>
      </w:r>
      <w:r w:rsidR="002B273D">
        <w:rPr>
          <w:rFonts w:cs="Arial"/>
        </w:rPr>
        <w:t xml:space="preserve">ensure compliance with </w:t>
      </w:r>
      <w:r w:rsidR="00D23DA2" w:rsidRPr="005C5EB3">
        <w:rPr>
          <w:rFonts w:cs="Arial"/>
        </w:rPr>
        <w:t>this Policy</w:t>
      </w:r>
      <w:r w:rsidRPr="005C5EB3">
        <w:rPr>
          <w:rFonts w:cs="Arial"/>
        </w:rPr>
        <w:t>;</w:t>
      </w:r>
      <w:r w:rsidR="00D23DA2" w:rsidRPr="005C5EB3">
        <w:rPr>
          <w:rFonts w:cs="Arial"/>
        </w:rPr>
        <w:t xml:space="preserve"> </w:t>
      </w:r>
      <w:r w:rsidR="0017711D" w:rsidRPr="005C5EB3">
        <w:rPr>
          <w:rFonts w:cs="Arial"/>
        </w:rPr>
        <w:t>and</w:t>
      </w:r>
    </w:p>
    <w:p w14:paraId="5CB761A7" w14:textId="77777777" w:rsidR="006639CC" w:rsidRDefault="00FC1AEE" w:rsidP="00A65CEB">
      <w:pPr>
        <w:pStyle w:val="ListParagraph"/>
        <w:numPr>
          <w:ilvl w:val="2"/>
          <w:numId w:val="12"/>
        </w:numPr>
        <w:spacing w:afterLines="50" w:after="120"/>
        <w:rPr>
          <w:rFonts w:cs="Arial"/>
        </w:rPr>
      </w:pPr>
      <w:r w:rsidRPr="005C5EB3">
        <w:rPr>
          <w:rFonts w:cs="Arial"/>
        </w:rPr>
        <w:t>c</w:t>
      </w:r>
      <w:r w:rsidR="00780EAE" w:rsidRPr="005C5EB3">
        <w:rPr>
          <w:rFonts w:cs="Arial"/>
        </w:rPr>
        <w:t xml:space="preserve">ommit to ensuring these staff work in a </w:t>
      </w:r>
      <w:r w:rsidR="009C393E" w:rsidRPr="005C5EB3">
        <w:rPr>
          <w:rFonts w:cs="Arial"/>
        </w:rPr>
        <w:t>coordinated</w:t>
      </w:r>
      <w:r w:rsidR="00780EAE" w:rsidRPr="005C5EB3">
        <w:rPr>
          <w:rFonts w:cs="Arial"/>
        </w:rPr>
        <w:t xml:space="preserve"> and collaborative manner with</w:t>
      </w:r>
      <w:r w:rsidR="009C393E" w:rsidRPr="005C5EB3">
        <w:rPr>
          <w:rFonts w:cs="Arial"/>
        </w:rPr>
        <w:t xml:space="preserve"> other </w:t>
      </w:r>
      <w:r w:rsidRPr="005C5EB3">
        <w:rPr>
          <w:rFonts w:cs="Arial"/>
        </w:rPr>
        <w:t>University staff undertaking fundraising activities across the University.</w:t>
      </w:r>
      <w:r w:rsidR="00780EAE" w:rsidRPr="005C5EB3">
        <w:rPr>
          <w:rFonts w:cs="Arial"/>
        </w:rPr>
        <w:t xml:space="preserve"> </w:t>
      </w:r>
    </w:p>
    <w:p w14:paraId="022A2933" w14:textId="77777777" w:rsidR="00EB759A" w:rsidRPr="00EB759A" w:rsidRDefault="0064023D" w:rsidP="00255A30">
      <w:pPr>
        <w:pStyle w:val="ListParagraph"/>
        <w:numPr>
          <w:ilvl w:val="1"/>
          <w:numId w:val="12"/>
        </w:numPr>
        <w:spacing w:afterLines="50" w:after="120"/>
        <w:rPr>
          <w:rFonts w:cs="Arial"/>
        </w:rPr>
      </w:pPr>
      <w:r w:rsidRPr="00EB759A">
        <w:rPr>
          <w:rFonts w:cs="Arial"/>
        </w:rPr>
        <w:t xml:space="preserve">The University </w:t>
      </w:r>
      <w:proofErr w:type="gramStart"/>
      <w:r w:rsidRPr="00EB759A">
        <w:rPr>
          <w:rFonts w:cs="Arial"/>
        </w:rPr>
        <w:t>may</w:t>
      </w:r>
      <w:proofErr w:type="gramEnd"/>
      <w:r w:rsidRPr="00EB759A">
        <w:rPr>
          <w:rFonts w:cs="Arial"/>
        </w:rPr>
        <w:t xml:space="preserve"> for gifts not held on trust deduct an administration fee equivalent to that specified in section 42 of the Act</w:t>
      </w:r>
      <w:r w:rsidR="00EB759A" w:rsidRPr="00EB759A">
        <w:rPr>
          <w:rFonts w:cs="Arial"/>
        </w:rPr>
        <w:t>.</w:t>
      </w:r>
    </w:p>
    <w:p w14:paraId="267B41BA" w14:textId="77777777" w:rsidR="001322A9" w:rsidRPr="00EB759A" w:rsidRDefault="0064023D" w:rsidP="00EB759A">
      <w:pPr>
        <w:pStyle w:val="ListParagraph"/>
        <w:numPr>
          <w:ilvl w:val="1"/>
          <w:numId w:val="12"/>
        </w:numPr>
        <w:spacing w:afterLines="50" w:after="120"/>
        <w:rPr>
          <w:rFonts w:cs="Arial"/>
        </w:rPr>
      </w:pPr>
      <w:r w:rsidRPr="00EB759A">
        <w:rPr>
          <w:rFonts w:cs="Arial"/>
        </w:rPr>
        <w:t xml:space="preserve">The University as trustee has certain legal obligations. Strict adherence to this policy will assist in ensuring these obligations are met. </w:t>
      </w:r>
    </w:p>
    <w:p w14:paraId="619538E3" w14:textId="77777777" w:rsidR="001322A9" w:rsidRDefault="0064023D" w:rsidP="00EB759A">
      <w:pPr>
        <w:pStyle w:val="Heading2"/>
        <w:numPr>
          <w:ilvl w:val="0"/>
          <w:numId w:val="12"/>
        </w:numPr>
        <w:spacing w:before="0" w:afterLines="50" w:after="120"/>
        <w:rPr>
          <w:rFonts w:hAnsi="Source Sans Pro"/>
        </w:rPr>
      </w:pPr>
      <w:r w:rsidRPr="00EB759A">
        <w:rPr>
          <w:rFonts w:hAnsi="Source Sans Pro"/>
        </w:rPr>
        <w:t xml:space="preserve">Procedural principles </w:t>
      </w:r>
    </w:p>
    <w:p w14:paraId="34B455C6" w14:textId="77777777" w:rsidR="00EB759A" w:rsidRPr="00EB759A" w:rsidRDefault="00EB759A" w:rsidP="00EB759A">
      <w:pPr>
        <w:pStyle w:val="Heading3"/>
        <w:spacing w:before="0" w:afterLines="50" w:after="120"/>
        <w:rPr>
          <w:rFonts w:hAnsi="Source Sans Pro"/>
        </w:rPr>
      </w:pPr>
      <w:r w:rsidRPr="00EB759A">
        <w:rPr>
          <w:rFonts w:hAnsi="Source Sans Pro"/>
        </w:rPr>
        <w:t xml:space="preserve">Fundraising conduct and donor relations </w:t>
      </w:r>
    </w:p>
    <w:p w14:paraId="054B69B2" w14:textId="77777777" w:rsidR="00EB759A" w:rsidRDefault="0064023D" w:rsidP="00EB759A">
      <w:pPr>
        <w:pStyle w:val="ListParagraph"/>
        <w:numPr>
          <w:ilvl w:val="1"/>
          <w:numId w:val="12"/>
        </w:numPr>
        <w:spacing w:afterLines="50" w:after="120"/>
      </w:pPr>
      <w:r w:rsidRPr="00EB759A">
        <w:t xml:space="preserve">University staff, volunteers and external contractors who interact with donors and / or undertake fundraising activities must: </w:t>
      </w:r>
    </w:p>
    <w:p w14:paraId="39228032" w14:textId="77777777" w:rsidR="00EB759A" w:rsidRDefault="0064023D" w:rsidP="00EB759A">
      <w:pPr>
        <w:pStyle w:val="ListParagraph"/>
        <w:numPr>
          <w:ilvl w:val="2"/>
          <w:numId w:val="12"/>
        </w:numPr>
        <w:spacing w:afterLines="50" w:after="120"/>
      </w:pPr>
      <w:r w:rsidRPr="00EB759A">
        <w:t xml:space="preserve">act with fairness and integrity and within the laws of the jurisdiction in which the activity takes place and within the relevant laws of </w:t>
      </w:r>
      <w:proofErr w:type="gramStart"/>
      <w:r w:rsidRPr="00EB759A">
        <w:t>Australia;</w:t>
      </w:r>
      <w:proofErr w:type="gramEnd"/>
    </w:p>
    <w:p w14:paraId="7B9CD048" w14:textId="77777777" w:rsidR="00CC6572" w:rsidRDefault="00CC6572" w:rsidP="00CC6572">
      <w:pPr>
        <w:pStyle w:val="ListParagraph"/>
        <w:numPr>
          <w:ilvl w:val="2"/>
          <w:numId w:val="12"/>
        </w:numPr>
        <w:spacing w:afterLines="50" w:after="120"/>
      </w:pPr>
      <w:r>
        <w:t>disclose to the Head of University Advancement (or nominee) and manage any potential, perceived or actual conflicts of interest under the Managing Conflicts of Interest Policy (</w:t>
      </w:r>
      <w:hyperlink r:id="rId19" w:history="1">
        <w:r w:rsidRPr="00CC6572">
          <w:rPr>
            <w:rStyle w:val="Hyperlink"/>
          </w:rPr>
          <w:t>MPF1366</w:t>
        </w:r>
      </w:hyperlink>
      <w:r>
        <w:t xml:space="preserve">) of which they become </w:t>
      </w:r>
      <w:proofErr w:type="gramStart"/>
      <w:r>
        <w:t>aware;</w:t>
      </w:r>
      <w:proofErr w:type="gramEnd"/>
      <w:r>
        <w:t xml:space="preserve"> </w:t>
      </w:r>
    </w:p>
    <w:p w14:paraId="49EF5D5B" w14:textId="77777777" w:rsidR="00EB759A" w:rsidRDefault="0064023D" w:rsidP="00CC6572">
      <w:pPr>
        <w:pStyle w:val="ListParagraph"/>
        <w:numPr>
          <w:ilvl w:val="2"/>
          <w:numId w:val="12"/>
        </w:numPr>
        <w:spacing w:afterLines="50" w:after="120"/>
      </w:pPr>
      <w:r w:rsidRPr="00EB759A">
        <w:t xml:space="preserve">only use gift documentation in the form approved by the General </w:t>
      </w:r>
      <w:proofErr w:type="gramStart"/>
      <w:r w:rsidRPr="00EB759A">
        <w:t>Counsel;</w:t>
      </w:r>
      <w:proofErr w:type="gramEnd"/>
      <w:r w:rsidRPr="00EB759A">
        <w:t xml:space="preserve"> </w:t>
      </w:r>
    </w:p>
    <w:p w14:paraId="7EDD47FE" w14:textId="77777777" w:rsidR="00EB759A" w:rsidRDefault="0064023D" w:rsidP="00EB759A">
      <w:pPr>
        <w:pStyle w:val="ListParagraph"/>
        <w:numPr>
          <w:ilvl w:val="2"/>
          <w:numId w:val="12"/>
        </w:numPr>
        <w:spacing w:afterLines="50" w:after="120"/>
      </w:pPr>
      <w:r w:rsidRPr="00EB759A">
        <w:t xml:space="preserve">only use appeal documentation and content approved by the General </w:t>
      </w:r>
      <w:proofErr w:type="gramStart"/>
      <w:r w:rsidRPr="00EB759A">
        <w:t>Counsel;</w:t>
      </w:r>
      <w:proofErr w:type="gramEnd"/>
      <w:r w:rsidRPr="00EB759A">
        <w:t xml:space="preserve"> </w:t>
      </w:r>
    </w:p>
    <w:p w14:paraId="0A1FD69C" w14:textId="77777777" w:rsidR="000E3AB4" w:rsidRPr="00A65CEB" w:rsidRDefault="00A701AF" w:rsidP="00A65CEB">
      <w:pPr>
        <w:pStyle w:val="ListParagraph"/>
        <w:numPr>
          <w:ilvl w:val="2"/>
          <w:numId w:val="12"/>
        </w:numPr>
        <w:spacing w:afterLines="50" w:after="120"/>
      </w:pPr>
      <w:r>
        <w:t>o</w:t>
      </w:r>
      <w:r w:rsidR="000E3AB4" w:rsidRPr="00A65CEB">
        <w:t xml:space="preserve">nly conduct appeals with approval of the </w:t>
      </w:r>
      <w:r w:rsidR="00660377">
        <w:t xml:space="preserve">Head of University Advancement </w:t>
      </w:r>
      <w:r w:rsidR="000E3AB4" w:rsidRPr="00A65CEB">
        <w:t>(or nominee</w:t>
      </w:r>
      <w:proofErr w:type="gramStart"/>
      <w:r w:rsidR="000E3AB4" w:rsidRPr="00A65CEB">
        <w:t>)</w:t>
      </w:r>
      <w:r w:rsidR="00650762">
        <w:t>;</w:t>
      </w:r>
      <w:proofErr w:type="gramEnd"/>
    </w:p>
    <w:p w14:paraId="0278D18D" w14:textId="77777777" w:rsidR="00EB759A" w:rsidRDefault="0064023D" w:rsidP="00EB759A">
      <w:pPr>
        <w:pStyle w:val="ListParagraph"/>
        <w:numPr>
          <w:ilvl w:val="2"/>
          <w:numId w:val="12"/>
        </w:numPr>
        <w:spacing w:afterLines="50" w:after="120"/>
      </w:pPr>
      <w:r w:rsidRPr="00EB759A">
        <w:lastRenderedPageBreak/>
        <w:t xml:space="preserve">not receive any commission or finder’s fee for fundraising </w:t>
      </w:r>
      <w:proofErr w:type="gramStart"/>
      <w:r w:rsidRPr="00EB759A">
        <w:t>activities;</w:t>
      </w:r>
      <w:proofErr w:type="gramEnd"/>
      <w:r w:rsidRPr="00EB759A">
        <w:t xml:space="preserve"> </w:t>
      </w:r>
    </w:p>
    <w:p w14:paraId="700BCE82" w14:textId="77777777" w:rsidR="00EB759A" w:rsidRDefault="0064023D" w:rsidP="00EB759A">
      <w:pPr>
        <w:pStyle w:val="ListParagraph"/>
        <w:numPr>
          <w:ilvl w:val="2"/>
          <w:numId w:val="12"/>
        </w:numPr>
        <w:spacing w:afterLines="50" w:after="120"/>
      </w:pPr>
      <w:r w:rsidRPr="00EB759A">
        <w:t xml:space="preserve">abide by the University's Privacy Policy </w:t>
      </w:r>
      <w:r w:rsidR="00EB759A" w:rsidRPr="00EB759A">
        <w:t>(</w:t>
      </w:r>
      <w:hyperlink r:id="rId20" w:history="1">
        <w:r w:rsidR="00EB759A" w:rsidRPr="00EB759A">
          <w:rPr>
            <w:rStyle w:val="Hyperlink"/>
          </w:rPr>
          <w:t>MPF1104</w:t>
        </w:r>
      </w:hyperlink>
      <w:r w:rsidR="00EB759A" w:rsidRPr="00EB759A">
        <w:t>)</w:t>
      </w:r>
      <w:r w:rsidRPr="00EB759A">
        <w:t xml:space="preserve">; and </w:t>
      </w:r>
    </w:p>
    <w:p w14:paraId="0FFE4B97" w14:textId="77777777" w:rsidR="00EB759A" w:rsidRDefault="0064023D" w:rsidP="00EB759A">
      <w:pPr>
        <w:pStyle w:val="ListParagraph"/>
        <w:numPr>
          <w:ilvl w:val="2"/>
          <w:numId w:val="12"/>
        </w:numPr>
        <w:spacing w:afterLines="50" w:after="120"/>
      </w:pPr>
      <w:r w:rsidRPr="00EB759A">
        <w:t xml:space="preserve">abide by the Donor Charter in </w:t>
      </w:r>
      <w:hyperlink r:id="rId21">
        <w:r w:rsidR="009106F5">
          <w:rPr>
            <w:color w:val="0000EE"/>
            <w:u w:val="single"/>
          </w:rPr>
          <w:t>Schedule 2</w:t>
        </w:r>
      </w:hyperlink>
      <w:r w:rsidRPr="00EB759A">
        <w:t xml:space="preserve">. </w:t>
      </w:r>
    </w:p>
    <w:p w14:paraId="29A69BBA" w14:textId="77777777" w:rsidR="00EB759A" w:rsidRDefault="0064023D" w:rsidP="00EB759A">
      <w:pPr>
        <w:pStyle w:val="ListParagraph"/>
        <w:numPr>
          <w:ilvl w:val="1"/>
          <w:numId w:val="12"/>
        </w:numPr>
        <w:spacing w:afterLines="50" w:after="120"/>
      </w:pPr>
      <w:r w:rsidRPr="00EB759A">
        <w:t xml:space="preserve">The </w:t>
      </w:r>
      <w:r w:rsidR="00F96F15">
        <w:t>Head of University Advancement</w:t>
      </w:r>
      <w:r w:rsidRPr="00EB759A">
        <w:t xml:space="preserve"> </w:t>
      </w:r>
      <w:r w:rsidR="002F2A9C">
        <w:t xml:space="preserve">(or nominee) </w:t>
      </w:r>
      <w:r w:rsidRPr="00EB759A">
        <w:t xml:space="preserve">must ensure that: </w:t>
      </w:r>
    </w:p>
    <w:p w14:paraId="77B0E710" w14:textId="77777777" w:rsidR="00EB759A" w:rsidRDefault="0064023D" w:rsidP="00EB759A">
      <w:pPr>
        <w:pStyle w:val="ListParagraph"/>
        <w:numPr>
          <w:ilvl w:val="2"/>
          <w:numId w:val="12"/>
        </w:numPr>
        <w:spacing w:afterLines="50" w:after="120"/>
      </w:pPr>
      <w:r w:rsidRPr="00EB759A">
        <w:t xml:space="preserve">the University obtains sufficient information about each donor for the purpose of gift </w:t>
      </w:r>
      <w:proofErr w:type="gramStart"/>
      <w:r w:rsidRPr="00EB759A">
        <w:t>acceptance;</w:t>
      </w:r>
      <w:proofErr w:type="gramEnd"/>
      <w:r w:rsidRPr="00EB759A">
        <w:t xml:space="preserve"> </w:t>
      </w:r>
    </w:p>
    <w:p w14:paraId="589D4F5D" w14:textId="77777777" w:rsidR="00EB759A" w:rsidRDefault="0064023D" w:rsidP="00EB759A">
      <w:pPr>
        <w:pStyle w:val="ListParagraph"/>
        <w:numPr>
          <w:ilvl w:val="2"/>
          <w:numId w:val="12"/>
        </w:numPr>
        <w:spacing w:afterLines="50" w:after="120"/>
      </w:pPr>
      <w:r w:rsidRPr="00EB759A">
        <w:t xml:space="preserve">donor personal information is only shared by the University with </w:t>
      </w:r>
      <w:proofErr w:type="gramStart"/>
      <w:r w:rsidRPr="00EB759A">
        <w:t>third-parties</w:t>
      </w:r>
      <w:proofErr w:type="gramEnd"/>
      <w:r w:rsidRPr="00EB759A">
        <w:t xml:space="preserve"> where express consent to do so has been obtained from the donor; </w:t>
      </w:r>
    </w:p>
    <w:p w14:paraId="25FA9B0C" w14:textId="77777777" w:rsidR="00EB759A" w:rsidRDefault="0064023D" w:rsidP="00EB759A">
      <w:pPr>
        <w:pStyle w:val="ListParagraph"/>
        <w:numPr>
          <w:ilvl w:val="2"/>
          <w:numId w:val="12"/>
        </w:numPr>
        <w:spacing w:afterLines="50" w:after="120"/>
      </w:pPr>
      <w:r w:rsidRPr="00EB759A">
        <w:t xml:space="preserve">where appropriate, donors are informed of relevant University policies that may affect the administration of their gift, and that these policies may change over time; and </w:t>
      </w:r>
    </w:p>
    <w:p w14:paraId="1A1AE34B" w14:textId="77777777" w:rsidR="00EB759A" w:rsidRDefault="0064023D" w:rsidP="00EB759A">
      <w:pPr>
        <w:pStyle w:val="ListParagraph"/>
        <w:numPr>
          <w:ilvl w:val="2"/>
          <w:numId w:val="12"/>
        </w:numPr>
        <w:spacing w:afterLines="50" w:after="120"/>
      </w:pPr>
      <w:r w:rsidRPr="00EB759A">
        <w:t xml:space="preserve">appropriate annual reports related to significant gifts are provided to donors as determined by the </w:t>
      </w:r>
      <w:r w:rsidR="00F96F15">
        <w:t>Head of University Advancement</w:t>
      </w:r>
      <w:r w:rsidRPr="00EB759A">
        <w:t xml:space="preserve"> </w:t>
      </w:r>
      <w:r w:rsidR="00F41B50">
        <w:t xml:space="preserve">(or nominee) </w:t>
      </w:r>
      <w:r w:rsidRPr="00EB759A">
        <w:t xml:space="preserve">or as otherwise stated in the relevant document recording the gift. </w:t>
      </w:r>
    </w:p>
    <w:p w14:paraId="148E761C" w14:textId="77777777" w:rsidR="00EB759A" w:rsidRDefault="0064023D" w:rsidP="00EB759A">
      <w:pPr>
        <w:pStyle w:val="ListParagraph"/>
        <w:numPr>
          <w:ilvl w:val="1"/>
          <w:numId w:val="12"/>
        </w:numPr>
        <w:spacing w:afterLines="50" w:after="120"/>
      </w:pPr>
      <w:r w:rsidRPr="00EB759A">
        <w:t xml:space="preserve">The General Counsel must approve and publish on the University public website the preferred wording for donors to use when making gifts in wills (bequests). </w:t>
      </w:r>
    </w:p>
    <w:p w14:paraId="3855DD0D" w14:textId="77777777" w:rsidR="00EB759A" w:rsidRDefault="00EB759A" w:rsidP="00EB759A">
      <w:pPr>
        <w:pStyle w:val="Heading3"/>
        <w:spacing w:before="0" w:afterLines="50" w:after="120"/>
        <w:rPr>
          <w:rFonts w:hAnsi="Source Sans Pro"/>
        </w:rPr>
      </w:pPr>
      <w:r w:rsidRPr="00EB759A">
        <w:rPr>
          <w:rFonts w:hAnsi="Source Sans Pro"/>
        </w:rPr>
        <w:t xml:space="preserve">Gift acceptance </w:t>
      </w:r>
    </w:p>
    <w:p w14:paraId="510DFD22" w14:textId="77777777" w:rsidR="00EB759A" w:rsidRDefault="0064023D" w:rsidP="00EB759A">
      <w:pPr>
        <w:pStyle w:val="ListParagraph"/>
        <w:numPr>
          <w:ilvl w:val="1"/>
          <w:numId w:val="12"/>
        </w:numPr>
        <w:spacing w:afterLines="50" w:after="120"/>
      </w:pPr>
      <w:r w:rsidRPr="00EB759A">
        <w:t xml:space="preserve">A gift to the University that meets or exceeds the threshold levels set out in </w:t>
      </w:r>
      <w:hyperlink r:id="rId22">
        <w:r w:rsidR="009106F5">
          <w:rPr>
            <w:color w:val="0000EE"/>
            <w:u w:val="single"/>
          </w:rPr>
          <w:t>Schedule 3</w:t>
        </w:r>
      </w:hyperlink>
      <w:r w:rsidR="009106F5">
        <w:t xml:space="preserve"> i</w:t>
      </w:r>
      <w:r w:rsidRPr="00EB759A">
        <w:t xml:space="preserve">s a significant gift for the purpose of this policy. </w:t>
      </w:r>
    </w:p>
    <w:p w14:paraId="20B4F126" w14:textId="77777777" w:rsidR="00EB759A" w:rsidRDefault="0064023D" w:rsidP="00EB759A">
      <w:pPr>
        <w:pStyle w:val="ListParagraph"/>
        <w:numPr>
          <w:ilvl w:val="1"/>
          <w:numId w:val="12"/>
        </w:numPr>
        <w:spacing w:afterLines="50" w:after="120"/>
      </w:pPr>
      <w:r w:rsidRPr="00EB759A">
        <w:t xml:space="preserve">Council may, on the recommendation of the </w:t>
      </w:r>
      <w:r w:rsidR="00F96F15">
        <w:t>Head of University Advancement</w:t>
      </w:r>
      <w:r w:rsidRPr="00EB759A">
        <w:t>, set and amend the significant gift threshold levels in</w:t>
      </w:r>
      <w:r w:rsidR="009106F5">
        <w:t xml:space="preserve"> </w:t>
      </w:r>
      <w:hyperlink r:id="rId23">
        <w:r w:rsidR="009106F5">
          <w:rPr>
            <w:color w:val="0000EE"/>
            <w:u w:val="single"/>
          </w:rPr>
          <w:t>Schedule 3</w:t>
        </w:r>
      </w:hyperlink>
      <w:r w:rsidRPr="00EB759A">
        <w:t xml:space="preserve">. </w:t>
      </w:r>
    </w:p>
    <w:p w14:paraId="5893F294" w14:textId="77777777" w:rsidR="00EB759A" w:rsidRDefault="0064023D" w:rsidP="00EB759A">
      <w:pPr>
        <w:pStyle w:val="ListParagraph"/>
        <w:numPr>
          <w:ilvl w:val="1"/>
          <w:numId w:val="12"/>
        </w:numPr>
        <w:spacing w:afterLines="50" w:after="120"/>
      </w:pPr>
      <w:r w:rsidRPr="00EB759A">
        <w:t xml:space="preserve">The </w:t>
      </w:r>
      <w:r w:rsidR="00F96F15">
        <w:t>Head of University Advancement</w:t>
      </w:r>
      <w:r w:rsidRPr="00EB759A">
        <w:t xml:space="preserve"> must, at least every two years, review threshold levels for significant gifts set under this policy and recommend any changes to Council. </w:t>
      </w:r>
    </w:p>
    <w:p w14:paraId="3ECE0550" w14:textId="77777777" w:rsidR="00EB759A" w:rsidRDefault="0064023D" w:rsidP="00EB759A">
      <w:pPr>
        <w:pStyle w:val="ListParagraph"/>
        <w:numPr>
          <w:ilvl w:val="1"/>
          <w:numId w:val="12"/>
        </w:numPr>
        <w:spacing w:afterLines="50" w:after="120"/>
      </w:pPr>
      <w:r w:rsidRPr="00EB759A">
        <w:t xml:space="preserve">Where the University receives a significant gift, the University may: </w:t>
      </w:r>
    </w:p>
    <w:p w14:paraId="00AE96F9" w14:textId="77777777" w:rsidR="00DF2210" w:rsidRDefault="0064023D" w:rsidP="00DF2210">
      <w:pPr>
        <w:pStyle w:val="ListParagraph"/>
        <w:numPr>
          <w:ilvl w:val="2"/>
          <w:numId w:val="12"/>
        </w:numPr>
        <w:spacing w:afterLines="50" w:after="120"/>
      </w:pPr>
      <w:r w:rsidRPr="00EB759A">
        <w:t xml:space="preserve">subject to the </w:t>
      </w:r>
      <w:r w:rsidRPr="00DF2210">
        <w:t xml:space="preserve">University Naming and Memorial Policy </w:t>
      </w:r>
      <w:r w:rsidR="00DF2210">
        <w:t>(</w:t>
      </w:r>
      <w:hyperlink r:id="rId24" w:history="1">
        <w:r w:rsidR="00DF2210" w:rsidRPr="00DF2210">
          <w:rPr>
            <w:rStyle w:val="Hyperlink"/>
          </w:rPr>
          <w:t>MPF1201</w:t>
        </w:r>
      </w:hyperlink>
      <w:r w:rsidR="00DF2210">
        <w:t>)</w:t>
      </w:r>
      <w:r w:rsidRPr="00DF2210">
        <w:t xml:space="preserve">, </w:t>
      </w:r>
      <w:proofErr w:type="spellStart"/>
      <w:r w:rsidRPr="00EB759A">
        <w:t>recognise</w:t>
      </w:r>
      <w:proofErr w:type="spellEnd"/>
      <w:r w:rsidRPr="00EB759A">
        <w:t xml:space="preserve"> the donor’s support by naming or </w:t>
      </w:r>
      <w:proofErr w:type="spellStart"/>
      <w:r w:rsidRPr="00EB759A">
        <w:t>memorialising</w:t>
      </w:r>
      <w:proofErr w:type="spellEnd"/>
      <w:r w:rsidRPr="00EB759A">
        <w:t xml:space="preserve"> the </w:t>
      </w:r>
      <w:proofErr w:type="spellStart"/>
      <w:r w:rsidRPr="00EB759A">
        <w:t>endeavour</w:t>
      </w:r>
      <w:proofErr w:type="spellEnd"/>
      <w:r w:rsidRPr="00EB759A">
        <w:t xml:space="preserve"> funded by the gift in </w:t>
      </w:r>
      <w:proofErr w:type="spellStart"/>
      <w:r w:rsidRPr="00EB759A">
        <w:t>honour</w:t>
      </w:r>
      <w:proofErr w:type="spellEnd"/>
      <w:r w:rsidRPr="00EB759A">
        <w:t xml:space="preserve"> of the donor (or such other name or memorial as the donor may reasonably request); </w:t>
      </w:r>
    </w:p>
    <w:p w14:paraId="44E277D1" w14:textId="77777777" w:rsidR="00DF2210" w:rsidRDefault="0064023D" w:rsidP="00DF2210">
      <w:pPr>
        <w:pStyle w:val="ListParagraph"/>
        <w:numPr>
          <w:ilvl w:val="2"/>
          <w:numId w:val="12"/>
        </w:numPr>
        <w:spacing w:afterLines="50" w:after="120"/>
      </w:pPr>
      <w:r w:rsidRPr="00DF2210">
        <w:t xml:space="preserve">place the gift in a separate account in the University’s General Ledger; and </w:t>
      </w:r>
    </w:p>
    <w:p w14:paraId="3F1B70F5" w14:textId="77777777" w:rsidR="00DF2210" w:rsidRDefault="0064023D" w:rsidP="00DF2210">
      <w:pPr>
        <w:pStyle w:val="ListParagraph"/>
        <w:numPr>
          <w:ilvl w:val="2"/>
          <w:numId w:val="12"/>
        </w:numPr>
        <w:spacing w:afterLines="50" w:after="120"/>
      </w:pPr>
      <w:r w:rsidRPr="00DF2210">
        <w:t xml:space="preserve">provide the donor with specific </w:t>
      </w:r>
      <w:proofErr w:type="spellStart"/>
      <w:r w:rsidRPr="00DF2210">
        <w:t>individualised</w:t>
      </w:r>
      <w:proofErr w:type="spellEnd"/>
      <w:r w:rsidRPr="00DF2210">
        <w:t xml:space="preserve"> reporting about the gift.</w:t>
      </w:r>
    </w:p>
    <w:p w14:paraId="1AC938C1" w14:textId="77777777" w:rsidR="00DF2210" w:rsidRDefault="0064023D" w:rsidP="00DF2210">
      <w:pPr>
        <w:pStyle w:val="ListParagraph"/>
        <w:numPr>
          <w:ilvl w:val="1"/>
          <w:numId w:val="12"/>
        </w:numPr>
        <w:spacing w:afterLines="50" w:after="120"/>
      </w:pPr>
      <w:r w:rsidRPr="00DF2210">
        <w:t xml:space="preserve">The </w:t>
      </w:r>
      <w:r w:rsidR="00F96F15">
        <w:t>Head of University Advancement</w:t>
      </w:r>
      <w:r w:rsidRPr="00DF2210">
        <w:t xml:space="preserve"> (or nominee) may accept gifts that are consistent with the objects of the University provided: </w:t>
      </w:r>
    </w:p>
    <w:p w14:paraId="3492FE1C" w14:textId="77777777" w:rsidR="00DF2210" w:rsidRDefault="0064023D" w:rsidP="00DF2210">
      <w:pPr>
        <w:pStyle w:val="ListParagraph"/>
        <w:numPr>
          <w:ilvl w:val="2"/>
          <w:numId w:val="12"/>
        </w:numPr>
        <w:spacing w:afterLines="50" w:after="120"/>
      </w:pPr>
      <w:r w:rsidRPr="00DF2210">
        <w:t xml:space="preserve">the gift document used is </w:t>
      </w:r>
      <w:proofErr w:type="spellStart"/>
      <w:r w:rsidRPr="00DF2210">
        <w:t>authorised</w:t>
      </w:r>
      <w:proofErr w:type="spellEnd"/>
      <w:r w:rsidRPr="00DF2210">
        <w:t xml:space="preserve"> by the General </w:t>
      </w:r>
      <w:proofErr w:type="gramStart"/>
      <w:r w:rsidRPr="00DF2210">
        <w:t>Counsel;</w:t>
      </w:r>
      <w:proofErr w:type="gramEnd"/>
      <w:r w:rsidRPr="00DF2210">
        <w:t xml:space="preserve"> </w:t>
      </w:r>
    </w:p>
    <w:p w14:paraId="062B4248" w14:textId="77777777" w:rsidR="00DF2210" w:rsidRDefault="0064023D" w:rsidP="00DF2210">
      <w:pPr>
        <w:pStyle w:val="ListParagraph"/>
        <w:numPr>
          <w:ilvl w:val="2"/>
          <w:numId w:val="12"/>
        </w:numPr>
        <w:spacing w:afterLines="50" w:after="120"/>
      </w:pPr>
      <w:r w:rsidRPr="00DF2210">
        <w:t xml:space="preserve">the identity of the donor is known, or able to be known, by the </w:t>
      </w:r>
      <w:r w:rsidR="00F96F15">
        <w:t>Head of University Advancement</w:t>
      </w:r>
      <w:r w:rsidR="003F502B">
        <w:t xml:space="preserve"> (or nominee</w:t>
      </w:r>
      <w:proofErr w:type="gramStart"/>
      <w:r w:rsidR="003F502B">
        <w:t>)</w:t>
      </w:r>
      <w:r w:rsidRPr="00DF2210">
        <w:t>;</w:t>
      </w:r>
      <w:proofErr w:type="gramEnd"/>
      <w:r w:rsidRPr="00DF2210">
        <w:t xml:space="preserve"> </w:t>
      </w:r>
    </w:p>
    <w:p w14:paraId="449A69EC" w14:textId="77777777" w:rsidR="00DF2210" w:rsidRDefault="0064023D" w:rsidP="00DF2210">
      <w:pPr>
        <w:pStyle w:val="ListParagraph"/>
        <w:numPr>
          <w:ilvl w:val="2"/>
          <w:numId w:val="12"/>
        </w:numPr>
        <w:spacing w:afterLines="50" w:after="120"/>
      </w:pPr>
      <w:proofErr w:type="gramStart"/>
      <w:r w:rsidRPr="00DF2210">
        <w:t>the</w:t>
      </w:r>
      <w:proofErr w:type="gramEnd"/>
      <w:r w:rsidRPr="00DF2210">
        <w:t xml:space="preserve"> gift is adequate to achieve its intended purpose, or the University has expressly agreed to meet any additional costs. Additional funding provided by the University must be supported by the relevant head of </w:t>
      </w:r>
      <w:r w:rsidR="004109AA">
        <w:t>Faculty or</w:t>
      </w:r>
      <w:r w:rsidR="00DB1F34">
        <w:t xml:space="preserve"> </w:t>
      </w:r>
      <w:r w:rsidR="00810EAD">
        <w:t>other benefitting</w:t>
      </w:r>
      <w:r w:rsidR="00DB1F34">
        <w:t xml:space="preserve"> area</w:t>
      </w:r>
      <w:r w:rsidRPr="00DF2210">
        <w:t xml:space="preserve"> and approved in accordance with the </w:t>
      </w:r>
      <w:hyperlink r:id="rId25">
        <w:r w:rsidR="00BB1506">
          <w:rPr>
            <w:color w:val="0000EE"/>
            <w:u w:val="single"/>
          </w:rPr>
          <w:t>Delegations Framework</w:t>
        </w:r>
      </w:hyperlink>
      <w:r w:rsidR="00BB1506">
        <w:t xml:space="preserve"> a</w:t>
      </w:r>
      <w:r w:rsidRPr="00DF2210">
        <w:t xml:space="preserve">nd the </w:t>
      </w:r>
      <w:hyperlink r:id="rId26">
        <w:r w:rsidR="00BB1506">
          <w:rPr>
            <w:color w:val="0000EE"/>
            <w:u w:val="single"/>
          </w:rPr>
          <w:t>Transferring University Funds to Gifts Guidelines</w:t>
        </w:r>
      </w:hyperlink>
      <w:r w:rsidRPr="00DF2210">
        <w:t xml:space="preserve">; </w:t>
      </w:r>
    </w:p>
    <w:p w14:paraId="72DE4B30" w14:textId="77777777" w:rsidR="00DF2210" w:rsidRDefault="0064023D" w:rsidP="00DF2210">
      <w:pPr>
        <w:pStyle w:val="ListParagraph"/>
        <w:numPr>
          <w:ilvl w:val="2"/>
          <w:numId w:val="12"/>
        </w:numPr>
        <w:spacing w:afterLines="50" w:after="120"/>
      </w:pPr>
      <w:r w:rsidRPr="00DF2210">
        <w:t xml:space="preserve">any wishes or trust terms attached to the gift are feasible and reasonable for administration by the University; and </w:t>
      </w:r>
    </w:p>
    <w:p w14:paraId="54F76314" w14:textId="77777777" w:rsidR="00DF2210" w:rsidRDefault="0064023D" w:rsidP="00DF2210">
      <w:pPr>
        <w:pStyle w:val="ListParagraph"/>
        <w:numPr>
          <w:ilvl w:val="2"/>
          <w:numId w:val="12"/>
        </w:numPr>
        <w:spacing w:afterLines="50" w:after="120"/>
      </w:pPr>
      <w:r w:rsidRPr="00DF2210">
        <w:t xml:space="preserve">the gift meets or exceeds the threshold levels set under Section 5.5 unless a lower amount is approved by the </w:t>
      </w:r>
      <w:r w:rsidR="00F96F15">
        <w:t>Head of University Advancement</w:t>
      </w:r>
      <w:r w:rsidR="00075D58">
        <w:t xml:space="preserve"> (or</w:t>
      </w:r>
      <w:r w:rsidR="00BE74FC">
        <w:t xml:space="preserve"> nominee)</w:t>
      </w:r>
      <w:r w:rsidRPr="00DF2210">
        <w:t xml:space="preserve">; or </w:t>
      </w:r>
    </w:p>
    <w:p w14:paraId="31A0CCCF" w14:textId="77777777" w:rsidR="00DF2210" w:rsidRDefault="0064023D" w:rsidP="00DF2210">
      <w:pPr>
        <w:pStyle w:val="ListParagraph"/>
        <w:numPr>
          <w:ilvl w:val="2"/>
          <w:numId w:val="12"/>
        </w:numPr>
        <w:spacing w:afterLines="50" w:after="120"/>
      </w:pPr>
      <w:r w:rsidRPr="00DF2210">
        <w:t>where the gift is below the gift threshold levels, the gift is for an existing broad purpose</w:t>
      </w:r>
      <w:r w:rsidR="00E963EA">
        <w:t xml:space="preserve"> </w:t>
      </w:r>
      <w:r w:rsidR="00E963EA" w:rsidRPr="000C3894">
        <w:t xml:space="preserve">or </w:t>
      </w:r>
      <w:r w:rsidR="007775F4">
        <w:t>another</w:t>
      </w:r>
      <w:r w:rsidR="00DD735D">
        <w:t xml:space="preserve"> existing gift purpose, where permitted by its gift governance record</w:t>
      </w:r>
      <w:r w:rsidR="00DF2210">
        <w:t>.</w:t>
      </w:r>
    </w:p>
    <w:p w14:paraId="00DDF32D" w14:textId="77777777" w:rsidR="00DF2210" w:rsidRDefault="0064023D" w:rsidP="00DF2210">
      <w:pPr>
        <w:pStyle w:val="ListParagraph"/>
        <w:numPr>
          <w:ilvl w:val="1"/>
          <w:numId w:val="12"/>
        </w:numPr>
        <w:spacing w:afterLines="50" w:after="120"/>
      </w:pPr>
      <w:r w:rsidRPr="00DF2210">
        <w:t xml:space="preserve"> The </w:t>
      </w:r>
      <w:r w:rsidR="00F96F15">
        <w:t>Head of University Advancement</w:t>
      </w:r>
      <w:r w:rsidRPr="00DF2210">
        <w:t xml:space="preserve"> (or nominee) must refuse to accept gifts if acceptance would: </w:t>
      </w:r>
    </w:p>
    <w:p w14:paraId="5DC6ADE2" w14:textId="77777777" w:rsidR="00DF2210" w:rsidRDefault="0064023D" w:rsidP="00DF2210">
      <w:pPr>
        <w:pStyle w:val="ListParagraph"/>
        <w:numPr>
          <w:ilvl w:val="2"/>
          <w:numId w:val="12"/>
        </w:numPr>
        <w:spacing w:afterLines="50" w:after="120"/>
      </w:pPr>
      <w:r w:rsidRPr="00DF2210">
        <w:t xml:space="preserve">contravene state and/or federal laws in Australia, including, but not limited to, law regarding equal opportunity and </w:t>
      </w:r>
      <w:proofErr w:type="gramStart"/>
      <w:r w:rsidRPr="00DF2210">
        <w:t>discrimination;</w:t>
      </w:r>
      <w:proofErr w:type="gramEnd"/>
      <w:r w:rsidRPr="00DF2210">
        <w:t xml:space="preserve"> </w:t>
      </w:r>
    </w:p>
    <w:p w14:paraId="2A099B35" w14:textId="77777777" w:rsidR="00DF2210" w:rsidRDefault="0064023D" w:rsidP="00DF2210">
      <w:pPr>
        <w:pStyle w:val="ListParagraph"/>
        <w:numPr>
          <w:ilvl w:val="2"/>
          <w:numId w:val="12"/>
        </w:numPr>
        <w:spacing w:afterLines="50" w:after="120"/>
      </w:pPr>
      <w:r w:rsidRPr="00DF2210">
        <w:t xml:space="preserve">be inconsistent with the objects of the </w:t>
      </w:r>
      <w:proofErr w:type="gramStart"/>
      <w:r w:rsidRPr="00DF2210">
        <w:t>University;</w:t>
      </w:r>
      <w:proofErr w:type="gramEnd"/>
      <w:r w:rsidRPr="00DF2210">
        <w:t xml:space="preserve"> </w:t>
      </w:r>
    </w:p>
    <w:p w14:paraId="4D9418F8" w14:textId="77777777" w:rsidR="00DF2210" w:rsidRDefault="0064023D" w:rsidP="00DF2210">
      <w:pPr>
        <w:pStyle w:val="ListParagraph"/>
        <w:numPr>
          <w:ilvl w:val="2"/>
          <w:numId w:val="12"/>
        </w:numPr>
        <w:spacing w:afterLines="50" w:after="120"/>
      </w:pPr>
      <w:r w:rsidRPr="00DF2210">
        <w:t xml:space="preserve">create unacceptable conflicts of </w:t>
      </w:r>
      <w:proofErr w:type="gramStart"/>
      <w:r w:rsidRPr="00DF2210">
        <w:t>interest;</w:t>
      </w:r>
      <w:proofErr w:type="gramEnd"/>
      <w:r w:rsidRPr="00DF2210">
        <w:t xml:space="preserve"> </w:t>
      </w:r>
    </w:p>
    <w:p w14:paraId="458EBE55" w14:textId="77777777" w:rsidR="00DF2210" w:rsidRDefault="0064023D" w:rsidP="00DF2210">
      <w:pPr>
        <w:pStyle w:val="ListParagraph"/>
        <w:numPr>
          <w:ilvl w:val="2"/>
          <w:numId w:val="12"/>
        </w:numPr>
        <w:spacing w:afterLines="50" w:after="120"/>
      </w:pPr>
      <w:r w:rsidRPr="00DF2210">
        <w:t xml:space="preserve">expose the University to reputational </w:t>
      </w:r>
      <w:proofErr w:type="gramStart"/>
      <w:r w:rsidRPr="00DF2210">
        <w:t>risk;</w:t>
      </w:r>
      <w:proofErr w:type="gramEnd"/>
      <w:r w:rsidRPr="00DF2210">
        <w:t xml:space="preserve"> </w:t>
      </w:r>
    </w:p>
    <w:p w14:paraId="10288D5C" w14:textId="77777777" w:rsidR="00DF2210" w:rsidRDefault="0064023D" w:rsidP="00DF2210">
      <w:pPr>
        <w:pStyle w:val="ListParagraph"/>
        <w:numPr>
          <w:ilvl w:val="2"/>
          <w:numId w:val="12"/>
        </w:numPr>
        <w:spacing w:afterLines="50" w:after="120"/>
      </w:pPr>
      <w:r w:rsidRPr="00DF2210">
        <w:lastRenderedPageBreak/>
        <w:t xml:space="preserve">compromise the academic quality, integrity and /or autonomy of the </w:t>
      </w:r>
      <w:proofErr w:type="gramStart"/>
      <w:r w:rsidRPr="00DF2210">
        <w:t>University;</w:t>
      </w:r>
      <w:proofErr w:type="gramEnd"/>
      <w:r w:rsidRPr="00DF2210">
        <w:t xml:space="preserve"> </w:t>
      </w:r>
    </w:p>
    <w:p w14:paraId="7EC3CB06" w14:textId="77777777" w:rsidR="00DF2210" w:rsidRDefault="0064023D" w:rsidP="00DF2210">
      <w:pPr>
        <w:pStyle w:val="ListParagraph"/>
        <w:numPr>
          <w:ilvl w:val="2"/>
          <w:numId w:val="12"/>
        </w:numPr>
        <w:spacing w:afterLines="50" w:after="120"/>
      </w:pPr>
      <w:r w:rsidRPr="00DF2210">
        <w:t xml:space="preserve">cause any damage, including financial damage, deterring other donors to the University; or </w:t>
      </w:r>
    </w:p>
    <w:p w14:paraId="3850A5C2" w14:textId="77777777" w:rsidR="00DF2210" w:rsidRDefault="0064023D" w:rsidP="00DF2210">
      <w:pPr>
        <w:pStyle w:val="ListParagraph"/>
        <w:numPr>
          <w:ilvl w:val="2"/>
          <w:numId w:val="12"/>
        </w:numPr>
        <w:spacing w:afterLines="50" w:after="120"/>
      </w:pPr>
      <w:r w:rsidRPr="00DF2210">
        <w:t>conflict with University strategy, legislation and policies, including, but not limited to, the Academic Freedom of Expression Policy</w:t>
      </w:r>
      <w:r w:rsidR="00DF2210">
        <w:t xml:space="preserve"> (</w:t>
      </w:r>
      <w:hyperlink r:id="rId27" w:history="1">
        <w:r w:rsidR="00DF2210" w:rsidRPr="00DF2210">
          <w:rPr>
            <w:rStyle w:val="Hyperlink"/>
          </w:rPr>
          <w:t>MPF1224</w:t>
        </w:r>
      </w:hyperlink>
      <w:r w:rsidR="00DF2210">
        <w:t>)</w:t>
      </w:r>
      <w:r w:rsidRPr="00DF2210">
        <w:t xml:space="preserve"> or Freedom of Speech Policy </w:t>
      </w:r>
      <w:r w:rsidR="00DF2210">
        <w:t>(</w:t>
      </w:r>
      <w:hyperlink r:id="rId28" w:history="1">
        <w:r w:rsidR="00DF2210" w:rsidRPr="00DF2210">
          <w:rPr>
            <w:rStyle w:val="Hyperlink"/>
          </w:rPr>
          <w:t>MPF1342</w:t>
        </w:r>
      </w:hyperlink>
      <w:r w:rsidR="00DF2210">
        <w:t>)</w:t>
      </w:r>
      <w:r w:rsidRPr="00DF2210">
        <w:t xml:space="preserve">. </w:t>
      </w:r>
    </w:p>
    <w:p w14:paraId="08F3D1A1" w14:textId="77777777" w:rsidR="00DF2210" w:rsidRDefault="0064023D" w:rsidP="00DF2210">
      <w:pPr>
        <w:pStyle w:val="ListParagraph"/>
        <w:numPr>
          <w:ilvl w:val="1"/>
          <w:numId w:val="12"/>
        </w:numPr>
        <w:spacing w:afterLines="50" w:after="120"/>
      </w:pPr>
      <w:r w:rsidRPr="00DF2210">
        <w:t xml:space="preserve">Undesignated gifts, not subject to specific trust terms, may be used to advance the University’s objects as determined by the Vice-Chancellor on recommendation of the </w:t>
      </w:r>
      <w:r w:rsidR="00F96F15">
        <w:t>Head of University Advancement</w:t>
      </w:r>
      <w:r w:rsidR="006A3906">
        <w:t xml:space="preserve"> (or nominee)</w:t>
      </w:r>
      <w:r w:rsidRPr="00DF2210">
        <w:t xml:space="preserve">. </w:t>
      </w:r>
    </w:p>
    <w:p w14:paraId="0CBDD247" w14:textId="77777777" w:rsidR="00D1040B" w:rsidRDefault="00D1040B" w:rsidP="00DF2210">
      <w:pPr>
        <w:pStyle w:val="ListParagraph"/>
        <w:numPr>
          <w:ilvl w:val="1"/>
          <w:numId w:val="12"/>
        </w:numPr>
        <w:spacing w:afterLines="50" w:after="120"/>
      </w:pPr>
      <w:r w:rsidRPr="00D1040B">
        <w:t>The Head of University Advancement (or nominee), or the Vice-Chancellor, may refer a proposed gift that creates a potential, perceived or an actual conflict under the Managing Conflicts of Interest Policy (</w:t>
      </w:r>
      <w:hyperlink r:id="rId29" w:history="1">
        <w:r w:rsidRPr="00D1040B">
          <w:rPr>
            <w:rStyle w:val="Hyperlink"/>
          </w:rPr>
          <w:t>MPF1366</w:t>
        </w:r>
      </w:hyperlink>
      <w:r w:rsidRPr="00D1040B">
        <w:t>) with this policy, or other University policies, to the Gift Committee.</w:t>
      </w:r>
    </w:p>
    <w:p w14:paraId="69389787" w14:textId="77777777" w:rsidR="00DF2210" w:rsidRDefault="0064023D" w:rsidP="00DF2210">
      <w:pPr>
        <w:pStyle w:val="ListParagraph"/>
        <w:numPr>
          <w:ilvl w:val="1"/>
          <w:numId w:val="12"/>
        </w:numPr>
        <w:spacing w:afterLines="50" w:after="120"/>
      </w:pPr>
      <w:r w:rsidRPr="00DF2210">
        <w:t xml:space="preserve">The </w:t>
      </w:r>
      <w:r w:rsidR="00F96F15">
        <w:t>Head of University Advancement</w:t>
      </w:r>
      <w:r w:rsidRPr="00DF2210">
        <w:t xml:space="preserve"> </w:t>
      </w:r>
      <w:r w:rsidR="00C03876">
        <w:t xml:space="preserve">(or nominee) </w:t>
      </w:r>
      <w:r w:rsidRPr="00DF2210">
        <w:t xml:space="preserve">must ensure that: </w:t>
      </w:r>
    </w:p>
    <w:p w14:paraId="3B19F68D" w14:textId="77777777" w:rsidR="00DF2210" w:rsidRDefault="0064023D" w:rsidP="00DF2210">
      <w:pPr>
        <w:pStyle w:val="ListParagraph"/>
        <w:numPr>
          <w:ilvl w:val="2"/>
          <w:numId w:val="12"/>
        </w:numPr>
        <w:spacing w:afterLines="50" w:after="120"/>
      </w:pPr>
      <w:r w:rsidRPr="00DF2210">
        <w:t xml:space="preserve">gifts accepted by the University are appropriately receipted and acknowledged; and </w:t>
      </w:r>
    </w:p>
    <w:p w14:paraId="6E145743" w14:textId="77777777" w:rsidR="00DF2210" w:rsidRDefault="0064023D" w:rsidP="00DF2210">
      <w:pPr>
        <w:pStyle w:val="ListParagraph"/>
        <w:numPr>
          <w:ilvl w:val="2"/>
          <w:numId w:val="12"/>
        </w:numPr>
        <w:spacing w:afterLines="50" w:after="120"/>
      </w:pPr>
      <w:r w:rsidRPr="00DF2210">
        <w:t>subject to Sections 5.1</w:t>
      </w:r>
      <w:r w:rsidR="00DF2210">
        <w:t>.</w:t>
      </w:r>
      <w:r w:rsidRPr="00DF2210">
        <w:t xml:space="preserve"> – 5.3</w:t>
      </w:r>
      <w:r w:rsidR="00DF2210">
        <w:t>.</w:t>
      </w:r>
      <w:r w:rsidRPr="00DF2210">
        <w:t xml:space="preserve">, any donor’s wishes or trust terms are clearly documented in writing in: </w:t>
      </w:r>
    </w:p>
    <w:p w14:paraId="1D648F97" w14:textId="77777777" w:rsidR="00DF2210" w:rsidRDefault="0064023D" w:rsidP="00DF2210">
      <w:pPr>
        <w:pStyle w:val="ListParagraph"/>
        <w:numPr>
          <w:ilvl w:val="3"/>
          <w:numId w:val="12"/>
        </w:numPr>
        <w:spacing w:afterLines="50" w:after="120"/>
      </w:pPr>
      <w:r w:rsidRPr="00DF2210">
        <w:t xml:space="preserve">a </w:t>
      </w:r>
      <w:proofErr w:type="gramStart"/>
      <w:r w:rsidRPr="00DF2210">
        <w:t>will;</w:t>
      </w:r>
      <w:proofErr w:type="gramEnd"/>
      <w:r w:rsidRPr="00DF2210">
        <w:t xml:space="preserve"> </w:t>
      </w:r>
    </w:p>
    <w:p w14:paraId="35E55D36" w14:textId="77777777" w:rsidR="00DF2210" w:rsidRDefault="0064023D" w:rsidP="00DF2210">
      <w:pPr>
        <w:pStyle w:val="ListParagraph"/>
        <w:numPr>
          <w:ilvl w:val="3"/>
          <w:numId w:val="12"/>
        </w:numPr>
        <w:spacing w:afterLines="50" w:after="120"/>
      </w:pPr>
      <w:r w:rsidRPr="00DF2210">
        <w:t xml:space="preserve">a gift </w:t>
      </w:r>
      <w:proofErr w:type="gramStart"/>
      <w:r w:rsidRPr="00DF2210">
        <w:t>letter;</w:t>
      </w:r>
      <w:proofErr w:type="gramEnd"/>
      <w:r w:rsidRPr="00DF2210">
        <w:t xml:space="preserve"> </w:t>
      </w:r>
    </w:p>
    <w:p w14:paraId="3B35B3CA" w14:textId="77777777" w:rsidR="00DF2210" w:rsidRDefault="0064023D" w:rsidP="00DF2210">
      <w:pPr>
        <w:pStyle w:val="ListParagraph"/>
        <w:numPr>
          <w:ilvl w:val="3"/>
          <w:numId w:val="12"/>
        </w:numPr>
        <w:spacing w:afterLines="50" w:after="120"/>
      </w:pPr>
      <w:r w:rsidRPr="00DF2210">
        <w:t xml:space="preserve"> a gift </w:t>
      </w:r>
      <w:proofErr w:type="gramStart"/>
      <w:r w:rsidRPr="00DF2210">
        <w:t>agreement;</w:t>
      </w:r>
      <w:proofErr w:type="gramEnd"/>
      <w:r w:rsidRPr="00DF2210">
        <w:t xml:space="preserve"> </w:t>
      </w:r>
    </w:p>
    <w:p w14:paraId="163F17B0" w14:textId="77777777" w:rsidR="009F1608" w:rsidRDefault="0064023D" w:rsidP="00DF2210">
      <w:pPr>
        <w:pStyle w:val="ListParagraph"/>
        <w:numPr>
          <w:ilvl w:val="3"/>
          <w:numId w:val="12"/>
        </w:numPr>
        <w:spacing w:afterLines="50" w:after="120"/>
      </w:pPr>
      <w:r w:rsidRPr="00DF2210">
        <w:t xml:space="preserve">a trust deed; or </w:t>
      </w:r>
    </w:p>
    <w:p w14:paraId="0D7C8379" w14:textId="77777777" w:rsidR="009F1608" w:rsidRDefault="0064023D" w:rsidP="009F1608">
      <w:pPr>
        <w:pStyle w:val="ListParagraph"/>
        <w:numPr>
          <w:ilvl w:val="3"/>
          <w:numId w:val="12"/>
        </w:numPr>
        <w:spacing w:afterLines="50" w:after="120"/>
      </w:pPr>
      <w:r w:rsidRPr="00DF2210">
        <w:t xml:space="preserve">other appropriate documentation. </w:t>
      </w:r>
    </w:p>
    <w:p w14:paraId="7CCC65D6" w14:textId="77777777" w:rsidR="009F1608" w:rsidRDefault="0064023D" w:rsidP="009F1608">
      <w:pPr>
        <w:pStyle w:val="ListParagraph"/>
        <w:numPr>
          <w:ilvl w:val="1"/>
          <w:numId w:val="12"/>
        </w:numPr>
        <w:spacing w:afterLines="50" w:after="120"/>
      </w:pPr>
      <w:r w:rsidRPr="009F1608">
        <w:t xml:space="preserve">All philanthropic grants involving defined research projects (either in part or in full) must adhere to the University’s approved process for competitive grant applications in accordance with the </w:t>
      </w:r>
      <w:hyperlink r:id="rId30">
        <w:r w:rsidR="00DB3EAF">
          <w:rPr>
            <w:color w:val="0000EE"/>
            <w:u w:val="single"/>
          </w:rPr>
          <w:t>Delegations Framework</w:t>
        </w:r>
      </w:hyperlink>
      <w:r w:rsidR="00DB3EAF">
        <w:t xml:space="preserve"> a</w:t>
      </w:r>
      <w:r w:rsidRPr="009F1608">
        <w:t xml:space="preserve">nd policies relating to research funding, costing and pricing. </w:t>
      </w:r>
    </w:p>
    <w:p w14:paraId="486BBB60" w14:textId="77777777" w:rsidR="009F1608" w:rsidRPr="009F1608" w:rsidRDefault="009F1608" w:rsidP="009F1608">
      <w:pPr>
        <w:pStyle w:val="Heading3"/>
        <w:spacing w:before="0" w:afterLines="50" w:after="120"/>
        <w:rPr>
          <w:rFonts w:hAnsi="Source Sans Pro"/>
        </w:rPr>
      </w:pPr>
      <w:r w:rsidRPr="00EB759A">
        <w:rPr>
          <w:rFonts w:hAnsi="Source Sans Pro"/>
        </w:rPr>
        <w:t xml:space="preserve">Use of University funds </w:t>
      </w:r>
    </w:p>
    <w:p w14:paraId="68003CCC" w14:textId="77777777" w:rsidR="009F1608" w:rsidRDefault="0064023D" w:rsidP="009F1608">
      <w:pPr>
        <w:pStyle w:val="ListParagraph"/>
        <w:numPr>
          <w:ilvl w:val="1"/>
          <w:numId w:val="12"/>
        </w:numPr>
        <w:spacing w:afterLines="50" w:after="120"/>
      </w:pPr>
      <w:r w:rsidRPr="009F1608">
        <w:t xml:space="preserve">All transfers of </w:t>
      </w:r>
      <w:proofErr w:type="gramStart"/>
      <w:r w:rsidRPr="009F1608">
        <w:t>University</w:t>
      </w:r>
      <w:proofErr w:type="gramEnd"/>
      <w:r w:rsidRPr="009F1608">
        <w:t xml:space="preserve"> funds to establish a gift or contribute to a gift (whether or not a trust) to be managed through Company 12 in the Themis General Ledger must be approved by the Chief Financial Officer. </w:t>
      </w:r>
    </w:p>
    <w:p w14:paraId="6C293FAA" w14:textId="77777777" w:rsidR="009F1608" w:rsidRDefault="0064023D" w:rsidP="009F1608">
      <w:pPr>
        <w:pStyle w:val="ListParagraph"/>
        <w:numPr>
          <w:ilvl w:val="1"/>
          <w:numId w:val="12"/>
        </w:numPr>
        <w:spacing w:afterLines="50" w:after="120"/>
      </w:pPr>
      <w:r w:rsidRPr="009F1608">
        <w:t xml:space="preserve">The Chief Financial Officer must assess all requests in accordance with the </w:t>
      </w:r>
      <w:hyperlink r:id="rId31">
        <w:r w:rsidR="00BB1506">
          <w:rPr>
            <w:color w:val="0000EE"/>
            <w:u w:val="single"/>
          </w:rPr>
          <w:t>Transferring University Funds to Gifts Guidelines</w:t>
        </w:r>
      </w:hyperlink>
      <w:r w:rsidR="00BB1506">
        <w:t xml:space="preserve"> a</w:t>
      </w:r>
      <w:r w:rsidRPr="009F1608">
        <w:t xml:space="preserve">s approved by the Chief Operating Officer on recommendation of the Chief Financial Officer. </w:t>
      </w:r>
    </w:p>
    <w:p w14:paraId="057C49A2" w14:textId="77777777" w:rsidR="009F1608" w:rsidRPr="009F1608" w:rsidRDefault="009F1608" w:rsidP="009F1608">
      <w:pPr>
        <w:pStyle w:val="Heading3"/>
        <w:spacing w:before="0" w:afterLines="50" w:after="120"/>
        <w:rPr>
          <w:rFonts w:hAnsi="Source Sans Pro"/>
        </w:rPr>
      </w:pPr>
      <w:r w:rsidRPr="00EB759A">
        <w:rPr>
          <w:rFonts w:hAnsi="Source Sans Pro"/>
        </w:rPr>
        <w:t xml:space="preserve">Decision to establish a trust </w:t>
      </w:r>
    </w:p>
    <w:p w14:paraId="0C217C7C" w14:textId="77777777" w:rsidR="009F1608" w:rsidRDefault="0064023D" w:rsidP="009F1608">
      <w:pPr>
        <w:pStyle w:val="ListParagraph"/>
        <w:numPr>
          <w:ilvl w:val="1"/>
          <w:numId w:val="12"/>
        </w:numPr>
        <w:spacing w:afterLines="50" w:after="120"/>
      </w:pPr>
      <w:r w:rsidRPr="009F1608">
        <w:t xml:space="preserve">Due to the costs and potential complexity involved in the administration of trusts, the </w:t>
      </w:r>
      <w:r w:rsidR="00F96F15">
        <w:t>Head of University Advancement</w:t>
      </w:r>
      <w:r w:rsidRPr="009F1608">
        <w:t xml:space="preserve"> may only approve the University declaring a trust over gifts of at least AUD$5 million, subject to the terms of gifts in wills (bequests). </w:t>
      </w:r>
    </w:p>
    <w:p w14:paraId="7BB15019" w14:textId="77777777" w:rsidR="009F1608" w:rsidRDefault="0064023D" w:rsidP="009F1608">
      <w:pPr>
        <w:pStyle w:val="ListParagraph"/>
        <w:numPr>
          <w:ilvl w:val="1"/>
          <w:numId w:val="12"/>
        </w:numPr>
        <w:spacing w:afterLines="50" w:after="120"/>
      </w:pPr>
      <w:r w:rsidRPr="009F1608">
        <w:t xml:space="preserve">The </w:t>
      </w:r>
      <w:r w:rsidR="00F96F15">
        <w:t>Head of University Advancement</w:t>
      </w:r>
      <w:r w:rsidRPr="009F1608">
        <w:t xml:space="preserve"> may approve the University declaring a trust over gifts of less than AUD$5 million upon consideration of: </w:t>
      </w:r>
    </w:p>
    <w:p w14:paraId="5C5AD1FB" w14:textId="77777777" w:rsidR="009F1608" w:rsidRDefault="0064023D" w:rsidP="009F1608">
      <w:pPr>
        <w:pStyle w:val="ListParagraph"/>
        <w:numPr>
          <w:ilvl w:val="2"/>
          <w:numId w:val="12"/>
        </w:numPr>
        <w:spacing w:afterLines="50" w:after="120"/>
      </w:pPr>
      <w:r w:rsidRPr="009F1608">
        <w:t xml:space="preserve">the donor’s relationship and giving </w:t>
      </w:r>
      <w:proofErr w:type="gramStart"/>
      <w:r w:rsidRPr="009F1608">
        <w:t>history;</w:t>
      </w:r>
      <w:proofErr w:type="gramEnd"/>
      <w:r w:rsidRPr="009F1608">
        <w:t xml:space="preserve"> </w:t>
      </w:r>
    </w:p>
    <w:p w14:paraId="2336709D" w14:textId="77777777" w:rsidR="009F1608" w:rsidRDefault="0064023D" w:rsidP="009F1608">
      <w:pPr>
        <w:pStyle w:val="ListParagraph"/>
        <w:numPr>
          <w:ilvl w:val="2"/>
          <w:numId w:val="12"/>
        </w:numPr>
        <w:spacing w:afterLines="50" w:after="120"/>
      </w:pPr>
      <w:r w:rsidRPr="009F1608">
        <w:t xml:space="preserve">the gift objective(s); and/or </w:t>
      </w:r>
    </w:p>
    <w:p w14:paraId="7A8AF61F" w14:textId="77777777" w:rsidR="009F1608" w:rsidRDefault="0064023D" w:rsidP="009F1608">
      <w:pPr>
        <w:pStyle w:val="ListParagraph"/>
        <w:numPr>
          <w:ilvl w:val="2"/>
          <w:numId w:val="12"/>
        </w:numPr>
        <w:spacing w:afterLines="50" w:after="120"/>
      </w:pPr>
      <w:r w:rsidRPr="009F1608">
        <w:t xml:space="preserve">the strategic and business objectives of the University, and where the </w:t>
      </w:r>
      <w:r w:rsidR="00F96F15">
        <w:t>Head of University Advancement</w:t>
      </w:r>
      <w:r w:rsidRPr="009F1608">
        <w:t xml:space="preserve"> has consulted with: </w:t>
      </w:r>
    </w:p>
    <w:p w14:paraId="40110137" w14:textId="77777777" w:rsidR="009F1608" w:rsidRDefault="0064023D" w:rsidP="009F1608">
      <w:pPr>
        <w:pStyle w:val="ListParagraph"/>
        <w:numPr>
          <w:ilvl w:val="2"/>
          <w:numId w:val="12"/>
        </w:numPr>
        <w:spacing w:afterLines="50" w:after="120"/>
      </w:pPr>
      <w:r w:rsidRPr="009F1608">
        <w:t xml:space="preserve">the General Counsel (or nominee); and </w:t>
      </w:r>
    </w:p>
    <w:p w14:paraId="676881DB" w14:textId="77777777" w:rsidR="009F1608" w:rsidRDefault="0064023D" w:rsidP="009F1608">
      <w:pPr>
        <w:pStyle w:val="ListParagraph"/>
        <w:numPr>
          <w:ilvl w:val="2"/>
          <w:numId w:val="12"/>
        </w:numPr>
        <w:spacing w:afterLines="50" w:after="120"/>
      </w:pPr>
      <w:r w:rsidRPr="009F1608">
        <w:t xml:space="preserve">the head or a deputy head of the relevant </w:t>
      </w:r>
      <w:r w:rsidR="00F8418A">
        <w:t>Faculty</w:t>
      </w:r>
      <w:r w:rsidR="00F8418A" w:rsidRPr="009F1608">
        <w:t xml:space="preserve"> </w:t>
      </w:r>
      <w:r w:rsidRPr="009F1608">
        <w:t xml:space="preserve">or </w:t>
      </w:r>
      <w:r w:rsidR="00AC3A7A">
        <w:t xml:space="preserve">other benefitting </w:t>
      </w:r>
      <w:r w:rsidR="00F8418A">
        <w:t>area</w:t>
      </w:r>
      <w:r w:rsidRPr="009F1608">
        <w:t xml:space="preserve"> that is proposed to benefit from the gift. </w:t>
      </w:r>
    </w:p>
    <w:p w14:paraId="2F4A9776" w14:textId="77777777" w:rsidR="009F1608" w:rsidRPr="009F1608" w:rsidRDefault="009F1608" w:rsidP="009F1608">
      <w:pPr>
        <w:pStyle w:val="Heading3"/>
        <w:spacing w:before="0" w:afterLines="50" w:after="120"/>
        <w:rPr>
          <w:rFonts w:hAnsi="Source Sans Pro"/>
        </w:rPr>
      </w:pPr>
      <w:r w:rsidRPr="00EB759A">
        <w:rPr>
          <w:rFonts w:hAnsi="Source Sans Pro"/>
        </w:rPr>
        <w:t xml:space="preserve">Variation from donor wishes and trust terms </w:t>
      </w:r>
    </w:p>
    <w:p w14:paraId="5BA148BB" w14:textId="77777777" w:rsidR="009F1608" w:rsidRDefault="0064023D" w:rsidP="009F1608">
      <w:pPr>
        <w:pStyle w:val="ListParagraph"/>
        <w:numPr>
          <w:ilvl w:val="1"/>
          <w:numId w:val="12"/>
        </w:numPr>
        <w:spacing w:afterLines="50" w:after="120"/>
      </w:pPr>
      <w:r w:rsidRPr="009F1608">
        <w:t xml:space="preserve">In respect of gifts not held on trust, the General Counsel (or nominee) may approve a proposal to apply gift property in a manner which varies from the donor wishes provided that the proposal: </w:t>
      </w:r>
    </w:p>
    <w:p w14:paraId="557016FB" w14:textId="77777777" w:rsidR="009F1608" w:rsidRDefault="0064023D" w:rsidP="009F1608">
      <w:pPr>
        <w:pStyle w:val="ListParagraph"/>
        <w:numPr>
          <w:ilvl w:val="2"/>
          <w:numId w:val="12"/>
        </w:numPr>
        <w:spacing w:afterLines="50" w:after="120"/>
      </w:pPr>
      <w:r w:rsidRPr="009F1608">
        <w:t xml:space="preserve">includes the background and rationale for the </w:t>
      </w:r>
      <w:proofErr w:type="gramStart"/>
      <w:r w:rsidRPr="009F1608">
        <w:t>variation;</w:t>
      </w:r>
      <w:proofErr w:type="gramEnd"/>
      <w:r w:rsidRPr="009F1608">
        <w:t xml:space="preserve"> </w:t>
      </w:r>
    </w:p>
    <w:p w14:paraId="482E8E59" w14:textId="77777777" w:rsidR="009F1608" w:rsidRDefault="0064023D" w:rsidP="009F1608">
      <w:pPr>
        <w:pStyle w:val="ListParagraph"/>
        <w:numPr>
          <w:ilvl w:val="2"/>
          <w:numId w:val="12"/>
        </w:numPr>
        <w:spacing w:afterLines="50" w:after="120"/>
      </w:pPr>
      <w:r w:rsidRPr="009F1608">
        <w:t xml:space="preserve">contains a report of consultation with the donor (or donor’s representative) regarding the variation which confirms that the donor supports the variation; and </w:t>
      </w:r>
    </w:p>
    <w:p w14:paraId="3D17CD24" w14:textId="77777777" w:rsidR="009F1608" w:rsidRDefault="0064023D" w:rsidP="009F1608">
      <w:pPr>
        <w:pStyle w:val="ListParagraph"/>
        <w:numPr>
          <w:ilvl w:val="2"/>
          <w:numId w:val="12"/>
        </w:numPr>
        <w:spacing w:afterLines="50" w:after="120"/>
      </w:pPr>
      <w:r w:rsidRPr="009F1608">
        <w:lastRenderedPageBreak/>
        <w:t xml:space="preserve">is supported by the head or deputy head of the </w:t>
      </w:r>
      <w:proofErr w:type="gramStart"/>
      <w:r w:rsidR="00DD04D2">
        <w:t>Faculty</w:t>
      </w:r>
      <w:proofErr w:type="gramEnd"/>
      <w:r w:rsidR="00DD04D2">
        <w:t xml:space="preserve"> or other </w:t>
      </w:r>
      <w:proofErr w:type="gramStart"/>
      <w:r w:rsidR="00DD04D2">
        <w:t>benefitting</w:t>
      </w:r>
      <w:proofErr w:type="gramEnd"/>
      <w:r w:rsidR="00DD04D2">
        <w:t xml:space="preserve"> area</w:t>
      </w:r>
      <w:r w:rsidR="00716448">
        <w:t xml:space="preserve"> </w:t>
      </w:r>
      <w:r w:rsidRPr="009F1608">
        <w:t xml:space="preserve">responsible for administering the gift. </w:t>
      </w:r>
    </w:p>
    <w:p w14:paraId="5525ABA1" w14:textId="77777777" w:rsidR="009F1608" w:rsidRDefault="0064023D" w:rsidP="009F1608">
      <w:pPr>
        <w:pStyle w:val="ListParagraph"/>
        <w:numPr>
          <w:ilvl w:val="1"/>
          <w:numId w:val="12"/>
        </w:numPr>
        <w:spacing w:afterLines="50" w:after="120"/>
      </w:pPr>
      <w:r w:rsidRPr="009F1608">
        <w:t xml:space="preserve">The General Counsel (or nominee) must report any variations approved under Section 5.18 to </w:t>
      </w:r>
      <w:proofErr w:type="gramStart"/>
      <w:r w:rsidRPr="009F1608">
        <w:t>Council</w:t>
      </w:r>
      <w:proofErr w:type="gramEnd"/>
      <w:r w:rsidRPr="009F1608">
        <w:t xml:space="preserve"> at its next meeting. </w:t>
      </w:r>
    </w:p>
    <w:p w14:paraId="21361941" w14:textId="77777777" w:rsidR="009F1608" w:rsidRDefault="0064023D" w:rsidP="009F1608">
      <w:pPr>
        <w:pStyle w:val="ListParagraph"/>
        <w:numPr>
          <w:ilvl w:val="1"/>
          <w:numId w:val="12"/>
        </w:numPr>
        <w:spacing w:afterLines="50" w:after="120"/>
      </w:pPr>
      <w:r w:rsidRPr="009F1608">
        <w:t>The General Counsel (or nominee) will refer a proposal referred to in Section 5.18 to Council for decision if:</w:t>
      </w:r>
    </w:p>
    <w:p w14:paraId="33739D51" w14:textId="77777777" w:rsidR="009F1608" w:rsidRDefault="0064023D" w:rsidP="009F1608">
      <w:pPr>
        <w:pStyle w:val="ListParagraph"/>
        <w:numPr>
          <w:ilvl w:val="2"/>
          <w:numId w:val="12"/>
        </w:numPr>
        <w:spacing w:afterLines="50" w:after="120"/>
      </w:pPr>
      <w:r w:rsidRPr="009F1608">
        <w:t xml:space="preserve">any of the requirements set out in Sections 5.18(a)-(c) cannot be satisfied; or </w:t>
      </w:r>
    </w:p>
    <w:p w14:paraId="756709EF" w14:textId="77777777" w:rsidR="009F1608" w:rsidRDefault="0064023D" w:rsidP="009F1608">
      <w:pPr>
        <w:pStyle w:val="ListParagraph"/>
        <w:numPr>
          <w:ilvl w:val="2"/>
          <w:numId w:val="12"/>
        </w:numPr>
        <w:spacing w:afterLines="50" w:after="120"/>
      </w:pPr>
      <w:proofErr w:type="gramStart"/>
      <w:r w:rsidRPr="009F1608">
        <w:t>other</w:t>
      </w:r>
      <w:proofErr w:type="gramEnd"/>
      <w:r w:rsidRPr="009F1608">
        <w:t xml:space="preserve"> circumstances arise in which the General Counsel (or nominee) decides referral to Council is required.</w:t>
      </w:r>
    </w:p>
    <w:p w14:paraId="0CF50A0B" w14:textId="77777777" w:rsidR="009F1608" w:rsidRDefault="0064023D" w:rsidP="009F1608">
      <w:pPr>
        <w:pStyle w:val="ListParagraph"/>
        <w:numPr>
          <w:ilvl w:val="1"/>
          <w:numId w:val="12"/>
        </w:numPr>
        <w:spacing w:afterLines="50" w:after="120"/>
      </w:pPr>
      <w:r w:rsidRPr="009F1608">
        <w:t xml:space="preserve">For the avoidance of doubt, except as provided in Sections 5.18 and 5.20 no other individual or body may approve variations to any donor wishes in respect of gifts not held on trust. </w:t>
      </w:r>
    </w:p>
    <w:p w14:paraId="2F8EF0FC" w14:textId="77777777" w:rsidR="009F1608" w:rsidRDefault="0064023D" w:rsidP="009F1608">
      <w:pPr>
        <w:pStyle w:val="ListParagraph"/>
        <w:numPr>
          <w:ilvl w:val="1"/>
          <w:numId w:val="12"/>
        </w:numPr>
        <w:spacing w:afterLines="50" w:after="120"/>
      </w:pPr>
      <w:r w:rsidRPr="009F1608">
        <w:t xml:space="preserve">Trust terms may only be amended where permitted by the terms of the trust or as provided for in relevant legislation and law. Proposed amendments to trust terms must be referred to, and developed in consultation with, the General Counsel (or nominee). </w:t>
      </w:r>
    </w:p>
    <w:p w14:paraId="19BFB4BD" w14:textId="77777777" w:rsidR="009F1608" w:rsidRDefault="0064023D" w:rsidP="009F1608">
      <w:pPr>
        <w:pStyle w:val="ListParagraph"/>
        <w:numPr>
          <w:ilvl w:val="1"/>
          <w:numId w:val="12"/>
        </w:numPr>
        <w:spacing w:afterLines="50" w:after="120"/>
      </w:pPr>
      <w:r w:rsidRPr="009F1608">
        <w:t xml:space="preserve">The General Counsel (or nominee) must ensure that any variations or amendments in accordance with Sections 5.18, 5.20 and 5.22 are recorded in the relevant gift governance record. </w:t>
      </w:r>
    </w:p>
    <w:p w14:paraId="6A856B2F" w14:textId="77777777" w:rsidR="009F1608" w:rsidRPr="00EB759A" w:rsidRDefault="009F1608" w:rsidP="009F1608">
      <w:pPr>
        <w:pStyle w:val="Heading3"/>
        <w:spacing w:before="0" w:afterLines="50" w:after="120"/>
        <w:rPr>
          <w:rFonts w:hAnsi="Source Sans Pro"/>
        </w:rPr>
      </w:pPr>
      <w:r w:rsidRPr="00EB759A">
        <w:rPr>
          <w:rFonts w:hAnsi="Source Sans Pro"/>
        </w:rPr>
        <w:t xml:space="preserve">Council decisions in relation to trusts </w:t>
      </w:r>
    </w:p>
    <w:p w14:paraId="1B6DD094" w14:textId="77777777" w:rsidR="009F1608" w:rsidRDefault="009F1608" w:rsidP="009F1608">
      <w:pPr>
        <w:pStyle w:val="ListParagraph"/>
        <w:spacing w:afterLines="50" w:after="120"/>
        <w:ind w:left="360"/>
      </w:pPr>
    </w:p>
    <w:p w14:paraId="5EE783D2" w14:textId="77777777" w:rsidR="009F1608" w:rsidRDefault="0064023D" w:rsidP="009F1608">
      <w:pPr>
        <w:pStyle w:val="ListParagraph"/>
        <w:numPr>
          <w:ilvl w:val="1"/>
          <w:numId w:val="12"/>
        </w:numPr>
        <w:spacing w:afterLines="50" w:after="120"/>
      </w:pPr>
      <w:r w:rsidRPr="009F1608">
        <w:t xml:space="preserve"> In accordance with the Council Regulation, where the terms of a trust require </w:t>
      </w:r>
      <w:proofErr w:type="gramStart"/>
      <w:r w:rsidRPr="009F1608">
        <w:t>Council</w:t>
      </w:r>
      <w:proofErr w:type="gramEnd"/>
      <w:r w:rsidRPr="009F1608">
        <w:t xml:space="preserve"> to </w:t>
      </w:r>
      <w:proofErr w:type="gramStart"/>
      <w:r w:rsidRPr="009F1608">
        <w:t>make a decision</w:t>
      </w:r>
      <w:proofErr w:type="gramEnd"/>
      <w:r w:rsidRPr="009F1608">
        <w:t xml:space="preserve"> relating to the expenditure of, or transfer from trust capital, the decision must be made by Council and recorded in writing. </w:t>
      </w:r>
    </w:p>
    <w:p w14:paraId="72B9091F" w14:textId="77777777" w:rsidR="009F1608" w:rsidRDefault="0064023D" w:rsidP="009F1608">
      <w:pPr>
        <w:pStyle w:val="ListParagraph"/>
        <w:numPr>
          <w:ilvl w:val="1"/>
          <w:numId w:val="12"/>
        </w:numPr>
        <w:spacing w:afterLines="50" w:after="120"/>
      </w:pPr>
      <w:r w:rsidRPr="009F1608">
        <w:t xml:space="preserve">Subject to any statute, regulation or University trust record, a head or a deputy head of the relevant </w:t>
      </w:r>
      <w:r w:rsidR="00F44011">
        <w:t xml:space="preserve">Faculty or </w:t>
      </w:r>
      <w:r w:rsidR="00716448">
        <w:t xml:space="preserve">other benefitting </w:t>
      </w:r>
      <w:r w:rsidR="00F44011">
        <w:t>area</w:t>
      </w:r>
      <w:r w:rsidRPr="009F1608">
        <w:t xml:space="preserve">, or administrative department of the University, or the chair of the relevant committee: </w:t>
      </w:r>
    </w:p>
    <w:p w14:paraId="3F9FD170" w14:textId="77777777" w:rsidR="009F1608" w:rsidRDefault="0064023D" w:rsidP="009F1608">
      <w:pPr>
        <w:pStyle w:val="ListParagraph"/>
        <w:numPr>
          <w:ilvl w:val="2"/>
          <w:numId w:val="12"/>
        </w:numPr>
        <w:spacing w:afterLines="50" w:after="120"/>
      </w:pPr>
      <w:r w:rsidRPr="009F1608">
        <w:t xml:space="preserve">where the terms of a trust require Council to make an award or approve the expenditure of income, may act on behalf of Council to make awards or spend income from trusts administered by their unit or department; and </w:t>
      </w:r>
    </w:p>
    <w:p w14:paraId="7132942B" w14:textId="77777777" w:rsidR="009F1608" w:rsidRDefault="0064023D" w:rsidP="009F1608">
      <w:pPr>
        <w:pStyle w:val="ListParagraph"/>
        <w:numPr>
          <w:ilvl w:val="2"/>
          <w:numId w:val="12"/>
        </w:numPr>
        <w:spacing w:afterLines="50" w:after="120"/>
      </w:pPr>
      <w:r w:rsidRPr="009F1608">
        <w:t xml:space="preserve">where the terms of a trust require Council to approve the expenditure of or transfer from capital, may submit a recommendation to Council for approval, and if approved spend or make a transfer from trust capital. </w:t>
      </w:r>
    </w:p>
    <w:p w14:paraId="3C6B37B2" w14:textId="77777777" w:rsidR="009F1608" w:rsidRPr="009F1608" w:rsidRDefault="009F1608" w:rsidP="009F1608">
      <w:pPr>
        <w:pStyle w:val="Heading3"/>
        <w:spacing w:before="0" w:afterLines="50" w:after="120"/>
        <w:rPr>
          <w:rFonts w:hAnsi="Source Sans Pro"/>
        </w:rPr>
      </w:pPr>
      <w:r w:rsidRPr="00EB759A">
        <w:rPr>
          <w:rFonts w:hAnsi="Source Sans Pro"/>
        </w:rPr>
        <w:t xml:space="preserve">Gift administration </w:t>
      </w:r>
    </w:p>
    <w:p w14:paraId="78448E17" w14:textId="77777777" w:rsidR="007D4236" w:rsidRDefault="0064023D" w:rsidP="007D4236">
      <w:pPr>
        <w:pStyle w:val="ListParagraph"/>
        <w:numPr>
          <w:ilvl w:val="1"/>
          <w:numId w:val="12"/>
        </w:numPr>
        <w:spacing w:afterLines="50" w:after="120"/>
      </w:pPr>
      <w:r w:rsidRPr="009F1608">
        <w:t xml:space="preserve"> The General Counsel must establish processes for, coordinate, and advise on: </w:t>
      </w:r>
    </w:p>
    <w:p w14:paraId="790BEDCE" w14:textId="77777777" w:rsidR="007D4236" w:rsidRDefault="0064023D" w:rsidP="007D4236">
      <w:pPr>
        <w:pStyle w:val="ListParagraph"/>
        <w:numPr>
          <w:ilvl w:val="2"/>
          <w:numId w:val="12"/>
        </w:numPr>
        <w:spacing w:afterLines="50" w:after="120"/>
      </w:pPr>
      <w:r w:rsidRPr="007D4236">
        <w:t xml:space="preserve">the administration of </w:t>
      </w:r>
      <w:proofErr w:type="gramStart"/>
      <w:r w:rsidRPr="007D4236">
        <w:t>gifts;</w:t>
      </w:r>
      <w:proofErr w:type="gramEnd"/>
      <w:r w:rsidRPr="007D4236">
        <w:t xml:space="preserve"> </w:t>
      </w:r>
    </w:p>
    <w:p w14:paraId="59AEF5F0" w14:textId="77777777" w:rsidR="007D4236" w:rsidRDefault="0064023D" w:rsidP="007D4236">
      <w:pPr>
        <w:pStyle w:val="ListParagraph"/>
        <w:numPr>
          <w:ilvl w:val="2"/>
          <w:numId w:val="12"/>
        </w:numPr>
        <w:spacing w:afterLines="50" w:after="120"/>
      </w:pPr>
      <w:r w:rsidRPr="007D4236">
        <w:t xml:space="preserve">monitoring and reporting on gifts; </w:t>
      </w:r>
      <w:r w:rsidR="00BE2A6E">
        <w:t xml:space="preserve">and </w:t>
      </w:r>
    </w:p>
    <w:p w14:paraId="281DED01" w14:textId="77777777" w:rsidR="007D4236" w:rsidRDefault="0064023D" w:rsidP="007D4236">
      <w:pPr>
        <w:pStyle w:val="ListParagraph"/>
        <w:numPr>
          <w:ilvl w:val="2"/>
          <w:numId w:val="12"/>
        </w:numPr>
        <w:spacing w:afterLines="50" w:after="120"/>
      </w:pPr>
      <w:r w:rsidRPr="007D4236">
        <w:t xml:space="preserve">creating and administering charitable trusts. </w:t>
      </w:r>
    </w:p>
    <w:p w14:paraId="1F19F9A9" w14:textId="77777777" w:rsidR="007D4236" w:rsidRDefault="0064023D" w:rsidP="007D4236">
      <w:pPr>
        <w:pStyle w:val="ListParagraph"/>
        <w:numPr>
          <w:ilvl w:val="1"/>
          <w:numId w:val="12"/>
        </w:numPr>
        <w:spacing w:afterLines="50" w:after="120"/>
      </w:pPr>
      <w:r w:rsidRPr="007D4236">
        <w:t xml:space="preserve">University staff must follow the processes established under section 5.26. </w:t>
      </w:r>
    </w:p>
    <w:p w14:paraId="428B8802" w14:textId="77777777" w:rsidR="007D4236" w:rsidRDefault="0064023D" w:rsidP="007D4236">
      <w:pPr>
        <w:pStyle w:val="ListParagraph"/>
        <w:numPr>
          <w:ilvl w:val="1"/>
          <w:numId w:val="12"/>
        </w:numPr>
        <w:spacing w:afterLines="50" w:after="120"/>
      </w:pPr>
      <w:r w:rsidRPr="007D4236">
        <w:t xml:space="preserve">Student award proposals must be approved in accordance with the Establishment and Award of Student Awards Policy </w:t>
      </w:r>
      <w:r w:rsidR="007D4236">
        <w:t>(</w:t>
      </w:r>
      <w:hyperlink r:id="rId32" w:history="1">
        <w:r w:rsidR="007D4236" w:rsidRPr="007D4236">
          <w:rPr>
            <w:rStyle w:val="Hyperlink"/>
          </w:rPr>
          <w:t>MPF1062</w:t>
        </w:r>
      </w:hyperlink>
      <w:r w:rsidR="007D4236">
        <w:t>)</w:t>
      </w:r>
      <w:r w:rsidRPr="007D4236">
        <w:t xml:space="preserve">. The selection procedures and eligibility criteria detailed in the proposal must be within the terms of the trust, or accord with the express wishes of the donor, as appropriate. </w:t>
      </w:r>
    </w:p>
    <w:p w14:paraId="7DED96BB" w14:textId="77777777" w:rsidR="007D4236" w:rsidRPr="007D4236" w:rsidRDefault="007D4236" w:rsidP="007D4236">
      <w:pPr>
        <w:pStyle w:val="Heading3"/>
        <w:spacing w:before="0" w:afterLines="50" w:after="120"/>
        <w:rPr>
          <w:rFonts w:hAnsi="Source Sans Pro"/>
        </w:rPr>
      </w:pPr>
      <w:r w:rsidRPr="00EB759A">
        <w:rPr>
          <w:rFonts w:hAnsi="Source Sans Pro"/>
        </w:rPr>
        <w:t xml:space="preserve">Gift documentation, records and monitoring </w:t>
      </w:r>
    </w:p>
    <w:p w14:paraId="1EBC7441" w14:textId="77777777" w:rsidR="007D4236" w:rsidRDefault="0064023D" w:rsidP="007D4236">
      <w:pPr>
        <w:pStyle w:val="ListParagraph"/>
        <w:numPr>
          <w:ilvl w:val="1"/>
          <w:numId w:val="12"/>
        </w:numPr>
        <w:spacing w:afterLines="50" w:after="120"/>
      </w:pPr>
      <w:r w:rsidRPr="007D4236">
        <w:t xml:space="preserve">The </w:t>
      </w:r>
      <w:r w:rsidR="00F96F15">
        <w:t>Head of University Advancement</w:t>
      </w:r>
      <w:r w:rsidR="002B5DF0">
        <w:t xml:space="preserve"> (or nominee)</w:t>
      </w:r>
      <w:r w:rsidRPr="007D4236">
        <w:t xml:space="preserve"> must ensure that: </w:t>
      </w:r>
    </w:p>
    <w:p w14:paraId="3EC49FE1" w14:textId="77777777" w:rsidR="007D4236" w:rsidRDefault="0064023D" w:rsidP="007D4236">
      <w:pPr>
        <w:pStyle w:val="ListParagraph"/>
        <w:numPr>
          <w:ilvl w:val="2"/>
          <w:numId w:val="12"/>
        </w:numPr>
        <w:spacing w:afterLines="50" w:after="120"/>
      </w:pPr>
      <w:r w:rsidRPr="007D4236">
        <w:t xml:space="preserve">an appropriate </w:t>
      </w:r>
      <w:r w:rsidR="00DD04D2">
        <w:t>Faculty or other benefitting area</w:t>
      </w:r>
      <w:r w:rsidR="005428FE">
        <w:t xml:space="preserve"> </w:t>
      </w:r>
      <w:r w:rsidRPr="007D4236">
        <w:t>is assigned to administer each gift</w:t>
      </w:r>
      <w:r w:rsidR="005E2526">
        <w:t xml:space="preserve"> account</w:t>
      </w:r>
      <w:r w:rsidRPr="007D4236">
        <w:t xml:space="preserve">; and </w:t>
      </w:r>
    </w:p>
    <w:p w14:paraId="18365268" w14:textId="77777777" w:rsidR="007D4236" w:rsidRDefault="0064023D" w:rsidP="00573864">
      <w:pPr>
        <w:pStyle w:val="ListParagraph"/>
        <w:numPr>
          <w:ilvl w:val="2"/>
          <w:numId w:val="12"/>
        </w:numPr>
        <w:spacing w:afterLines="50" w:after="120"/>
      </w:pPr>
      <w:r w:rsidRPr="007D4236">
        <w:t xml:space="preserve">Legal &amp; Risk </w:t>
      </w:r>
      <w:r w:rsidR="00952B8C">
        <w:t>approve</w:t>
      </w:r>
      <w:r w:rsidR="00354A1E">
        <w:t xml:space="preserve"> establishment of</w:t>
      </w:r>
      <w:r w:rsidR="00542EC9">
        <w:t>,</w:t>
      </w:r>
      <w:r w:rsidR="00952B8C">
        <w:t xml:space="preserve"> and Business Services </w:t>
      </w:r>
      <w:r w:rsidR="00DB66F5">
        <w:t>set up</w:t>
      </w:r>
      <w:r w:rsidR="00354A1E">
        <w:t>,</w:t>
      </w:r>
      <w:r w:rsidR="00542EC9">
        <w:t xml:space="preserve"> </w:t>
      </w:r>
      <w:r w:rsidR="00EE5E89">
        <w:t xml:space="preserve">each new </w:t>
      </w:r>
      <w:r w:rsidRPr="007D4236">
        <w:t>gift</w:t>
      </w:r>
      <w:r w:rsidR="00EE5E89">
        <w:t xml:space="preserve"> account</w:t>
      </w:r>
      <w:r w:rsidRPr="007D4236">
        <w:t xml:space="preserve">. </w:t>
      </w:r>
    </w:p>
    <w:p w14:paraId="7704272F" w14:textId="77777777" w:rsidR="007D4236" w:rsidRDefault="0064023D" w:rsidP="007D4236">
      <w:pPr>
        <w:pStyle w:val="ListParagraph"/>
        <w:numPr>
          <w:ilvl w:val="1"/>
          <w:numId w:val="12"/>
        </w:numPr>
        <w:spacing w:afterLines="50" w:after="120"/>
      </w:pPr>
      <w:r w:rsidRPr="007D4236">
        <w:t xml:space="preserve">The head or deputy-head of the </w:t>
      </w:r>
      <w:proofErr w:type="gramStart"/>
      <w:r w:rsidR="00EE134D">
        <w:t>Faculty</w:t>
      </w:r>
      <w:proofErr w:type="gramEnd"/>
      <w:r w:rsidR="00EE134D">
        <w:t xml:space="preserve"> or other </w:t>
      </w:r>
      <w:r w:rsidR="008E5ED3">
        <w:t>benefitting area</w:t>
      </w:r>
      <w:r w:rsidR="000A3F6B" w:rsidRPr="007D4236">
        <w:t xml:space="preserve"> </w:t>
      </w:r>
      <w:r w:rsidRPr="007D4236">
        <w:t xml:space="preserve">assigned in accordance with Section 5.29, must assign a relevant gift administration officer. </w:t>
      </w:r>
    </w:p>
    <w:p w14:paraId="75603A3F" w14:textId="77777777" w:rsidR="007D4236" w:rsidRDefault="0064023D" w:rsidP="007D4236">
      <w:pPr>
        <w:pStyle w:val="ListParagraph"/>
        <w:numPr>
          <w:ilvl w:val="1"/>
          <w:numId w:val="12"/>
        </w:numPr>
        <w:spacing w:afterLines="50" w:after="120"/>
      </w:pPr>
      <w:r w:rsidRPr="007D4236">
        <w:t xml:space="preserve">The General Counsel must, in consultation with the relevant gift administrative officer, establish and certify the gift governance record for significant gifts, which will record the background, donor wishes or trust terms (as appropriate), any administrative arrangements and any other relevant information. </w:t>
      </w:r>
    </w:p>
    <w:p w14:paraId="07A76C9D" w14:textId="77777777" w:rsidR="007D4236" w:rsidRDefault="0064023D" w:rsidP="007D4236">
      <w:pPr>
        <w:pStyle w:val="ListParagraph"/>
        <w:numPr>
          <w:ilvl w:val="1"/>
          <w:numId w:val="12"/>
        </w:numPr>
        <w:spacing w:afterLines="50" w:after="120"/>
      </w:pPr>
      <w:r w:rsidRPr="007D4236">
        <w:lastRenderedPageBreak/>
        <w:t xml:space="preserve">The relevant gift administration officer must monitor gifts in accordance with the processes established under Section 5.26. </w:t>
      </w:r>
    </w:p>
    <w:p w14:paraId="3CFE81E7" w14:textId="77777777" w:rsidR="007D4236" w:rsidRDefault="00D1040B" w:rsidP="007D4236">
      <w:pPr>
        <w:pStyle w:val="ListParagraph"/>
        <w:numPr>
          <w:ilvl w:val="1"/>
          <w:numId w:val="12"/>
        </w:numPr>
        <w:spacing w:afterLines="50" w:after="120"/>
      </w:pPr>
      <w:r w:rsidRPr="00D1040B">
        <w:t>The Head of University Advancement (or nominee), or the Vice-Chancellor, may refer a gift that has already been accepted by the University, where that gift later creates a potential, perceived or an actual conflict of interest under the Managing Conflicts of Interest Policy (</w:t>
      </w:r>
      <w:hyperlink r:id="rId33" w:history="1">
        <w:r w:rsidRPr="00D1040B">
          <w:rPr>
            <w:rStyle w:val="Hyperlink"/>
          </w:rPr>
          <w:t>MPF1366</w:t>
        </w:r>
      </w:hyperlink>
      <w:r w:rsidRPr="00D1040B">
        <w:t>) or conflicts with this or other University policies, to the Gift Committee</w:t>
      </w:r>
      <w:r w:rsidR="0064023D" w:rsidRPr="007D4236">
        <w:t xml:space="preserve">. </w:t>
      </w:r>
    </w:p>
    <w:p w14:paraId="0ACA3D9C" w14:textId="77777777" w:rsidR="007D4236" w:rsidRPr="007D4236" w:rsidRDefault="007D4236" w:rsidP="007D4236">
      <w:pPr>
        <w:pStyle w:val="Heading3"/>
        <w:spacing w:before="0" w:afterLines="50" w:after="120"/>
        <w:rPr>
          <w:rFonts w:hAnsi="Source Sans Pro"/>
        </w:rPr>
      </w:pPr>
      <w:r w:rsidRPr="00EB759A">
        <w:rPr>
          <w:rFonts w:hAnsi="Source Sans Pro"/>
        </w:rPr>
        <w:t xml:space="preserve">Gift accounting and investment </w:t>
      </w:r>
    </w:p>
    <w:p w14:paraId="0BAA301D" w14:textId="77777777" w:rsidR="007D4236" w:rsidRDefault="0064023D" w:rsidP="007D4236">
      <w:pPr>
        <w:pStyle w:val="ListParagraph"/>
        <w:numPr>
          <w:ilvl w:val="1"/>
          <w:numId w:val="12"/>
        </w:numPr>
        <w:spacing w:afterLines="50" w:after="120"/>
      </w:pPr>
      <w:r w:rsidRPr="007D4236">
        <w:t xml:space="preserve">The Chief Operating Officer must ensure processes are established for the maintenance of the gift including investment, accounting, and financial reporting. </w:t>
      </w:r>
    </w:p>
    <w:p w14:paraId="1B0482FB" w14:textId="77777777" w:rsidR="007D4236" w:rsidRPr="001C5211" w:rsidRDefault="0064023D" w:rsidP="007D4236">
      <w:pPr>
        <w:pStyle w:val="ListParagraph"/>
        <w:numPr>
          <w:ilvl w:val="1"/>
          <w:numId w:val="12"/>
        </w:numPr>
        <w:spacing w:afterLines="50" w:after="120"/>
      </w:pPr>
      <w:r w:rsidRPr="001C5211">
        <w:t xml:space="preserve">In accordance with processes established in Section 5.34, the relevant gift administration officer must </w:t>
      </w:r>
      <w:r w:rsidR="00296D35">
        <w:t>ensure</w:t>
      </w:r>
      <w:r w:rsidRPr="001C5211">
        <w:t xml:space="preserve"> </w:t>
      </w:r>
      <w:r w:rsidR="00E34888" w:rsidRPr="001C5211">
        <w:t>Business</w:t>
      </w:r>
      <w:r w:rsidRPr="001C5211">
        <w:t xml:space="preserve"> </w:t>
      </w:r>
      <w:r w:rsidR="00BB1506" w:rsidRPr="001C5211">
        <w:t>Services set</w:t>
      </w:r>
      <w:r w:rsidRPr="001C5211">
        <w:t xml:space="preserve"> up an appropriate </w:t>
      </w:r>
      <w:r w:rsidR="00321104" w:rsidRPr="001C5211">
        <w:t xml:space="preserve">gift </w:t>
      </w:r>
      <w:r w:rsidRPr="001C5211">
        <w:t xml:space="preserve">account for holding the gift </w:t>
      </w:r>
      <w:r w:rsidR="005A2F0C" w:rsidRPr="001C5211">
        <w:t>monies</w:t>
      </w:r>
      <w:r w:rsidRPr="001C5211">
        <w:t xml:space="preserve">. </w:t>
      </w:r>
    </w:p>
    <w:p w14:paraId="1721A4BD" w14:textId="77777777" w:rsidR="007D4236" w:rsidRPr="001C5211" w:rsidRDefault="0064023D" w:rsidP="007D4236">
      <w:pPr>
        <w:pStyle w:val="ListParagraph"/>
        <w:numPr>
          <w:ilvl w:val="1"/>
          <w:numId w:val="12"/>
        </w:numPr>
        <w:spacing w:afterLines="50" w:after="120"/>
      </w:pPr>
      <w:r w:rsidRPr="001C5211">
        <w:t xml:space="preserve">For gifts held long term and trusts, the Chief Operating Officer must ensure that the gift </w:t>
      </w:r>
      <w:r w:rsidR="00AD70DE" w:rsidRPr="001C5211">
        <w:t>monies</w:t>
      </w:r>
      <w:r w:rsidRPr="001C5211">
        <w:t xml:space="preserve">: </w:t>
      </w:r>
    </w:p>
    <w:p w14:paraId="00B99A11" w14:textId="77777777" w:rsidR="007D4236" w:rsidRPr="001C5211" w:rsidRDefault="0064023D" w:rsidP="007D4236">
      <w:pPr>
        <w:pStyle w:val="ListParagraph"/>
        <w:numPr>
          <w:ilvl w:val="2"/>
          <w:numId w:val="12"/>
        </w:numPr>
        <w:spacing w:afterLines="50" w:after="120"/>
      </w:pPr>
      <w:r w:rsidRPr="001C5211">
        <w:t xml:space="preserve">are placed in the Common Fund established in accordance with section 40(1) of the Act; and </w:t>
      </w:r>
    </w:p>
    <w:p w14:paraId="6B582284" w14:textId="77777777" w:rsidR="007D4236" w:rsidRPr="001C5211" w:rsidRDefault="0064023D" w:rsidP="007D4236">
      <w:pPr>
        <w:pStyle w:val="ListParagraph"/>
        <w:numPr>
          <w:ilvl w:val="2"/>
          <w:numId w:val="12"/>
        </w:numPr>
        <w:spacing w:afterLines="50" w:after="120"/>
      </w:pPr>
      <w:r w:rsidRPr="001C5211">
        <w:t xml:space="preserve">are prudently invested. </w:t>
      </w:r>
    </w:p>
    <w:p w14:paraId="2F30FF77" w14:textId="77777777" w:rsidR="007D4236" w:rsidRPr="00EB759A" w:rsidRDefault="007D4236" w:rsidP="007D4236">
      <w:pPr>
        <w:pStyle w:val="Heading3"/>
        <w:spacing w:before="0" w:afterLines="50" w:after="120"/>
        <w:rPr>
          <w:rFonts w:hAnsi="Source Sans Pro"/>
        </w:rPr>
      </w:pPr>
      <w:r w:rsidRPr="00EB759A">
        <w:rPr>
          <w:rFonts w:hAnsi="Source Sans Pro"/>
        </w:rPr>
        <w:t xml:space="preserve">Gift expenditure, transfers and student awards </w:t>
      </w:r>
    </w:p>
    <w:p w14:paraId="05C551A0" w14:textId="77777777" w:rsidR="007D4236" w:rsidRDefault="007D4236" w:rsidP="007D4236">
      <w:pPr>
        <w:pStyle w:val="ListParagraph"/>
        <w:spacing w:afterLines="50" w:after="120"/>
        <w:ind w:left="360"/>
      </w:pPr>
    </w:p>
    <w:p w14:paraId="7DD90EFC" w14:textId="77777777" w:rsidR="007D4236" w:rsidRDefault="0064023D" w:rsidP="007D4236">
      <w:pPr>
        <w:pStyle w:val="ListParagraph"/>
        <w:numPr>
          <w:ilvl w:val="1"/>
          <w:numId w:val="12"/>
        </w:numPr>
        <w:spacing w:afterLines="50" w:after="120"/>
      </w:pPr>
      <w:r w:rsidRPr="007D4236">
        <w:t xml:space="preserve">Subject to the </w:t>
      </w:r>
      <w:hyperlink r:id="rId34">
        <w:r w:rsidR="00BB1506">
          <w:rPr>
            <w:color w:val="0000EE"/>
            <w:u w:val="single"/>
          </w:rPr>
          <w:t>University Delegations Framework</w:t>
        </w:r>
      </w:hyperlink>
      <w:r w:rsidRPr="007D4236">
        <w:t xml:space="preserve">, and in accordance with the gift governance record, the relevant gift administration officer, may: </w:t>
      </w:r>
    </w:p>
    <w:p w14:paraId="0B20CBAB" w14:textId="77777777" w:rsidR="007D4236" w:rsidRDefault="0064023D" w:rsidP="007D4236">
      <w:pPr>
        <w:pStyle w:val="ListParagraph"/>
        <w:numPr>
          <w:ilvl w:val="2"/>
          <w:numId w:val="12"/>
        </w:numPr>
        <w:spacing w:afterLines="50" w:after="120"/>
      </w:pPr>
      <w:r w:rsidRPr="007D4236">
        <w:t xml:space="preserve">in writing, approve expenditure of gift </w:t>
      </w:r>
      <w:proofErr w:type="gramStart"/>
      <w:r w:rsidRPr="007D4236">
        <w:t>income;</w:t>
      </w:r>
      <w:proofErr w:type="gramEnd"/>
      <w:r w:rsidRPr="007D4236">
        <w:t xml:space="preserve"> </w:t>
      </w:r>
    </w:p>
    <w:p w14:paraId="043204D0" w14:textId="77777777" w:rsidR="007D4236" w:rsidRDefault="0064023D" w:rsidP="007D4236">
      <w:pPr>
        <w:pStyle w:val="ListParagraph"/>
        <w:numPr>
          <w:ilvl w:val="2"/>
          <w:numId w:val="12"/>
        </w:numPr>
        <w:spacing w:afterLines="50" w:after="120"/>
      </w:pPr>
      <w:r w:rsidRPr="007D4236">
        <w:t xml:space="preserve">make student </w:t>
      </w:r>
      <w:proofErr w:type="gramStart"/>
      <w:r w:rsidRPr="007D4236">
        <w:t>awards;</w:t>
      </w:r>
      <w:proofErr w:type="gramEnd"/>
      <w:r w:rsidRPr="007D4236">
        <w:t xml:space="preserve"> </w:t>
      </w:r>
    </w:p>
    <w:p w14:paraId="0DEF610E" w14:textId="77777777" w:rsidR="007D4236" w:rsidRDefault="0064023D" w:rsidP="007D4236">
      <w:pPr>
        <w:pStyle w:val="ListParagraph"/>
        <w:numPr>
          <w:ilvl w:val="2"/>
          <w:numId w:val="12"/>
        </w:numPr>
        <w:spacing w:afterLines="50" w:after="120"/>
      </w:pPr>
      <w:r w:rsidRPr="007D4236">
        <w:t xml:space="preserve">where a gift governance record requires Council to make an award or approve the expenditure of income, may act on behalf of Council to make awards or spend income from gifts administered by their unit, department or </w:t>
      </w:r>
      <w:proofErr w:type="gramStart"/>
      <w:r w:rsidRPr="007D4236">
        <w:t>committee;</w:t>
      </w:r>
      <w:proofErr w:type="gramEnd"/>
      <w:r w:rsidRPr="007D4236">
        <w:t xml:space="preserve"> </w:t>
      </w:r>
    </w:p>
    <w:p w14:paraId="336B001F" w14:textId="77777777" w:rsidR="007D4236" w:rsidRDefault="0064023D" w:rsidP="007D4236">
      <w:pPr>
        <w:pStyle w:val="ListParagraph"/>
        <w:numPr>
          <w:ilvl w:val="2"/>
          <w:numId w:val="12"/>
        </w:numPr>
        <w:spacing w:afterLines="50" w:after="120"/>
      </w:pPr>
      <w:r w:rsidRPr="007D4236">
        <w:t xml:space="preserve">if expressly permitted by the gift governance record, may spend or make a transfer from a gift held long term; and </w:t>
      </w:r>
    </w:p>
    <w:p w14:paraId="2AF07B48" w14:textId="77777777" w:rsidR="007D4236" w:rsidRDefault="0064023D" w:rsidP="007D4236">
      <w:pPr>
        <w:pStyle w:val="ListParagraph"/>
        <w:numPr>
          <w:ilvl w:val="2"/>
          <w:numId w:val="12"/>
        </w:numPr>
        <w:spacing w:afterLines="50" w:after="120"/>
      </w:pPr>
      <w:r w:rsidRPr="007D4236">
        <w:t xml:space="preserve">where the gift governance record requires Council to approve the expenditure of or transfer from capital, may </w:t>
      </w:r>
      <w:r w:rsidR="00CE1E04" w:rsidRPr="00CE1E04">
        <w:t xml:space="preserve">arrange for the head or deputy head of the </w:t>
      </w:r>
      <w:proofErr w:type="gramStart"/>
      <w:r w:rsidR="00DD04D2">
        <w:t>Faculty</w:t>
      </w:r>
      <w:proofErr w:type="gramEnd"/>
      <w:r w:rsidR="00DD04D2">
        <w:t xml:space="preserve"> or other benefitting area </w:t>
      </w:r>
      <w:r w:rsidR="00CE1E04" w:rsidRPr="00CE1E04">
        <w:t xml:space="preserve">to </w:t>
      </w:r>
      <w:r w:rsidRPr="007D4236">
        <w:t xml:space="preserve">submit a recommendation to Council for approval, and if approved spend or make a transfer from a gift held long term. </w:t>
      </w:r>
    </w:p>
    <w:p w14:paraId="66B640B6" w14:textId="77777777" w:rsidR="007D4236" w:rsidRDefault="0064023D" w:rsidP="007D4236">
      <w:pPr>
        <w:pStyle w:val="ListParagraph"/>
        <w:numPr>
          <w:ilvl w:val="1"/>
          <w:numId w:val="12"/>
        </w:numPr>
        <w:spacing w:afterLines="50" w:after="120"/>
      </w:pPr>
      <w:r w:rsidRPr="007D4236">
        <w:t xml:space="preserve">A head or deputy head of </w:t>
      </w:r>
      <w:r w:rsidR="00DD04D2">
        <w:t xml:space="preserve">Faculty or other benefitting </w:t>
      </w:r>
      <w:r w:rsidR="00BB1506">
        <w:t>area</w:t>
      </w:r>
      <w:r w:rsidR="00BB1506" w:rsidRPr="007D4236">
        <w:t xml:space="preserve"> (</w:t>
      </w:r>
      <w:r w:rsidRPr="007D4236">
        <w:t xml:space="preserve">or nominee) who has difficulty or can foresee difficulty in performing the specifications in the gift governance record must consult the General Counsel (or nominee) for advice. </w:t>
      </w:r>
    </w:p>
    <w:p w14:paraId="78DD71DC" w14:textId="77777777" w:rsidR="0064023D" w:rsidRDefault="0064023D" w:rsidP="0064023D">
      <w:pPr>
        <w:pStyle w:val="ListParagraph"/>
        <w:numPr>
          <w:ilvl w:val="1"/>
          <w:numId w:val="12"/>
        </w:numPr>
        <w:spacing w:afterLines="50" w:after="120"/>
      </w:pPr>
      <w:r w:rsidRPr="007D4236">
        <w:t xml:space="preserve">A head or deputy head of </w:t>
      </w:r>
      <w:r w:rsidR="00DD04D2">
        <w:t xml:space="preserve">Faculty or other benefitting </w:t>
      </w:r>
      <w:r w:rsidR="00BB1506">
        <w:t>area</w:t>
      </w:r>
      <w:r w:rsidR="00BB1506" w:rsidRPr="007D4236">
        <w:t xml:space="preserve"> (</w:t>
      </w:r>
      <w:r w:rsidRPr="007D4236">
        <w:t xml:space="preserve">or nominee) who has accumulated at least two years of unspent </w:t>
      </w:r>
      <w:r w:rsidR="00A72C5E">
        <w:t xml:space="preserve">income </w:t>
      </w:r>
      <w:r w:rsidRPr="007D4236">
        <w:t>for a particular gift</w:t>
      </w:r>
      <w:r w:rsidR="00A72C5E">
        <w:t>,</w:t>
      </w:r>
      <w:r w:rsidR="00A72C5E" w:rsidRPr="00A111B6">
        <w:t xml:space="preserve"> or where a gift is not on track to be spent down in accordance with the relevant gift governance record</w:t>
      </w:r>
      <w:r w:rsidRPr="007D4236">
        <w:t xml:space="preserve"> must: </w:t>
      </w:r>
    </w:p>
    <w:p w14:paraId="62660CC4" w14:textId="77777777" w:rsidR="0064023D" w:rsidRDefault="0064023D" w:rsidP="0064023D">
      <w:pPr>
        <w:pStyle w:val="ListParagraph"/>
        <w:numPr>
          <w:ilvl w:val="2"/>
          <w:numId w:val="12"/>
        </w:numPr>
        <w:spacing w:afterLines="50" w:after="120"/>
      </w:pPr>
      <w:r w:rsidRPr="0064023D">
        <w:t xml:space="preserve">submit a spend down plan to the General Counsel (or nominee) for approval; and </w:t>
      </w:r>
    </w:p>
    <w:p w14:paraId="0004A12F" w14:textId="77777777" w:rsidR="0064023D" w:rsidRDefault="0064023D" w:rsidP="0064023D">
      <w:pPr>
        <w:pStyle w:val="ListParagraph"/>
        <w:numPr>
          <w:ilvl w:val="2"/>
          <w:numId w:val="12"/>
        </w:numPr>
        <w:spacing w:afterLines="50" w:after="120"/>
      </w:pPr>
      <w:r w:rsidRPr="0064023D">
        <w:t xml:space="preserve">provide 6 monthly reports to the General Counsel (or nominee) on progress against the approved spend down plan. </w:t>
      </w:r>
    </w:p>
    <w:p w14:paraId="4CA843B7" w14:textId="77777777" w:rsidR="0064023D" w:rsidRPr="0064023D" w:rsidRDefault="0064023D" w:rsidP="0064023D">
      <w:pPr>
        <w:pStyle w:val="Heading3"/>
        <w:spacing w:before="0" w:afterLines="50" w:after="120"/>
        <w:rPr>
          <w:rFonts w:hAnsi="Source Sans Pro"/>
        </w:rPr>
      </w:pPr>
      <w:r w:rsidRPr="00EB759A">
        <w:rPr>
          <w:rFonts w:hAnsi="Source Sans Pro"/>
        </w:rPr>
        <w:t xml:space="preserve">Compliance review, certification and reporting </w:t>
      </w:r>
    </w:p>
    <w:p w14:paraId="6E3AB3CC" w14:textId="77777777" w:rsidR="0064023D" w:rsidRDefault="0064023D" w:rsidP="0064023D">
      <w:pPr>
        <w:pStyle w:val="ListParagraph"/>
        <w:numPr>
          <w:ilvl w:val="1"/>
          <w:numId w:val="12"/>
        </w:numPr>
        <w:spacing w:afterLines="50" w:after="120"/>
      </w:pPr>
      <w:r w:rsidRPr="0064023D">
        <w:t xml:space="preserve">The General Counsel must: </w:t>
      </w:r>
    </w:p>
    <w:p w14:paraId="5D108B86" w14:textId="77777777" w:rsidR="0064023D" w:rsidRDefault="0064023D" w:rsidP="0064023D">
      <w:pPr>
        <w:pStyle w:val="ListParagraph"/>
        <w:numPr>
          <w:ilvl w:val="2"/>
          <w:numId w:val="12"/>
        </w:numPr>
        <w:spacing w:afterLines="50" w:after="120"/>
      </w:pPr>
      <w:r w:rsidRPr="0064023D">
        <w:t xml:space="preserve">ensure an annual gift compliance review is undertaken of all gifts held in Company 12 in the Themis General Ledger; and </w:t>
      </w:r>
    </w:p>
    <w:p w14:paraId="5EC57B9B" w14:textId="77777777" w:rsidR="0064023D" w:rsidRDefault="0064023D" w:rsidP="0064023D">
      <w:pPr>
        <w:pStyle w:val="ListParagraph"/>
        <w:numPr>
          <w:ilvl w:val="2"/>
          <w:numId w:val="12"/>
        </w:numPr>
        <w:spacing w:afterLines="50" w:after="120"/>
      </w:pPr>
      <w:r w:rsidRPr="0064023D">
        <w:t xml:space="preserve">in accordance with the Vice-Chancellor Regulation, provide the Vice-Chancellor with a report for Council on the performance of gifts held in Company 12 in the Themis General Ledger. </w:t>
      </w:r>
    </w:p>
    <w:p w14:paraId="5923C0AC" w14:textId="77777777" w:rsidR="0064023D" w:rsidRDefault="0064023D" w:rsidP="0064023D">
      <w:pPr>
        <w:pStyle w:val="ListParagraph"/>
        <w:numPr>
          <w:ilvl w:val="1"/>
          <w:numId w:val="12"/>
        </w:numPr>
        <w:spacing w:afterLines="50" w:after="120"/>
      </w:pPr>
      <w:r w:rsidRPr="0064023D">
        <w:t xml:space="preserve">The relevant gift administration officer must: </w:t>
      </w:r>
    </w:p>
    <w:p w14:paraId="4BA37EBE" w14:textId="77777777" w:rsidR="0064023D" w:rsidRDefault="0064023D" w:rsidP="0064023D">
      <w:pPr>
        <w:pStyle w:val="ListParagraph"/>
        <w:numPr>
          <w:ilvl w:val="2"/>
          <w:numId w:val="12"/>
        </w:numPr>
        <w:spacing w:afterLines="50" w:after="120"/>
      </w:pPr>
      <w:r w:rsidRPr="0064023D">
        <w:lastRenderedPageBreak/>
        <w:t xml:space="preserve">provide any information requested by the General Counsel (or nominee) as part of the compliance review; and </w:t>
      </w:r>
    </w:p>
    <w:p w14:paraId="5A422D51" w14:textId="77777777" w:rsidR="0064023D" w:rsidRDefault="0064023D" w:rsidP="0064023D">
      <w:pPr>
        <w:pStyle w:val="ListParagraph"/>
        <w:numPr>
          <w:ilvl w:val="2"/>
          <w:numId w:val="12"/>
        </w:numPr>
        <w:spacing w:afterLines="50" w:after="120"/>
      </w:pPr>
      <w:r w:rsidRPr="0064023D">
        <w:t>certify the compliance report.</w:t>
      </w:r>
    </w:p>
    <w:p w14:paraId="37D164A7" w14:textId="77777777" w:rsidR="0064023D" w:rsidRDefault="0064023D" w:rsidP="0064023D">
      <w:pPr>
        <w:pStyle w:val="ListParagraph"/>
        <w:numPr>
          <w:ilvl w:val="1"/>
          <w:numId w:val="12"/>
        </w:numPr>
        <w:spacing w:afterLines="50" w:after="120"/>
      </w:pPr>
      <w:r w:rsidRPr="0064023D">
        <w:t xml:space="preserve">For gifts distributed from external trusts, the relevant gift administration officer must ensure processes are in place to meet any reporting requirements specified by the trustee. </w:t>
      </w:r>
    </w:p>
    <w:p w14:paraId="770F278B" w14:textId="77777777" w:rsidR="0064023D" w:rsidRPr="0064023D" w:rsidRDefault="0064023D" w:rsidP="0064023D">
      <w:pPr>
        <w:pStyle w:val="Heading3"/>
        <w:spacing w:before="0" w:afterLines="50" w:after="120"/>
        <w:rPr>
          <w:rFonts w:hAnsi="Source Sans Pro"/>
        </w:rPr>
      </w:pPr>
      <w:r w:rsidRPr="00EB759A">
        <w:rPr>
          <w:rFonts w:hAnsi="Source Sans Pro"/>
        </w:rPr>
        <w:t xml:space="preserve">Policy amendments </w:t>
      </w:r>
    </w:p>
    <w:p w14:paraId="1B6CE746" w14:textId="77777777" w:rsidR="001322A9" w:rsidRPr="0064023D" w:rsidRDefault="0064023D" w:rsidP="0064023D">
      <w:pPr>
        <w:pStyle w:val="ListParagraph"/>
        <w:numPr>
          <w:ilvl w:val="1"/>
          <w:numId w:val="12"/>
        </w:numPr>
        <w:spacing w:afterLines="50" w:after="120"/>
      </w:pPr>
      <w:r w:rsidRPr="0064023D">
        <w:t xml:space="preserve">Before seeking </w:t>
      </w:r>
      <w:proofErr w:type="gramStart"/>
      <w:r w:rsidRPr="0064023D">
        <w:t>Council’s</w:t>
      </w:r>
      <w:proofErr w:type="gramEnd"/>
      <w:r w:rsidRPr="0064023D">
        <w:t xml:space="preserve"> approval, the </w:t>
      </w:r>
      <w:r w:rsidR="00F96F15">
        <w:t>Head of University Advancement</w:t>
      </w:r>
      <w:r w:rsidRPr="0064023D">
        <w:t xml:space="preserve"> must agree to any proposed amendment to this policy. </w:t>
      </w:r>
    </w:p>
    <w:p w14:paraId="3BF131EF" w14:textId="77777777" w:rsidR="001322A9" w:rsidRPr="00EB759A" w:rsidRDefault="0064023D" w:rsidP="0064023D">
      <w:pPr>
        <w:pStyle w:val="Heading2"/>
        <w:numPr>
          <w:ilvl w:val="0"/>
          <w:numId w:val="12"/>
        </w:numPr>
        <w:spacing w:before="0" w:afterLines="50" w:after="120"/>
        <w:rPr>
          <w:rFonts w:hAnsi="Source Sans Pro"/>
        </w:rPr>
      </w:pPr>
      <w:r w:rsidRPr="00EB759A">
        <w:rPr>
          <w:rFonts w:hAnsi="Source Sans Pro"/>
        </w:rP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1322A9" w:rsidRPr="00EB759A" w14:paraId="7C54A6E7" w14:textId="77777777">
        <w:tc>
          <w:tcPr>
            <w:tcW w:w="2880" w:type="dxa"/>
          </w:tcPr>
          <w:p w14:paraId="2F157EEF" w14:textId="77777777" w:rsidR="001322A9" w:rsidRPr="00EB759A" w:rsidRDefault="001322A9" w:rsidP="00EB759A">
            <w:pPr>
              <w:spacing w:afterLines="50" w:after="120" w:line="276" w:lineRule="auto"/>
            </w:pPr>
          </w:p>
          <w:p w14:paraId="66B359E2" w14:textId="77777777" w:rsidR="001322A9" w:rsidRPr="00EB759A" w:rsidRDefault="0064023D" w:rsidP="00EB759A">
            <w:pPr>
              <w:spacing w:afterLines="50" w:after="120" w:line="276" w:lineRule="auto"/>
            </w:pPr>
            <w:r w:rsidRPr="00EB759A">
              <w:rPr>
                <w:b/>
                <w:i/>
              </w:rPr>
              <w:t xml:space="preserve">Role/Decision/Action </w:t>
            </w:r>
          </w:p>
        </w:tc>
        <w:tc>
          <w:tcPr>
            <w:tcW w:w="2880" w:type="dxa"/>
          </w:tcPr>
          <w:p w14:paraId="098C22C0" w14:textId="77777777" w:rsidR="001322A9" w:rsidRPr="00EB759A" w:rsidRDefault="001322A9" w:rsidP="00EB759A">
            <w:pPr>
              <w:spacing w:afterLines="50" w:after="120" w:line="276" w:lineRule="auto"/>
            </w:pPr>
          </w:p>
          <w:p w14:paraId="601DC596" w14:textId="77777777" w:rsidR="001322A9" w:rsidRPr="00EB759A" w:rsidRDefault="0064023D" w:rsidP="00EB759A">
            <w:pPr>
              <w:spacing w:afterLines="50" w:after="120" w:line="276" w:lineRule="auto"/>
            </w:pPr>
            <w:r w:rsidRPr="00EB759A">
              <w:rPr>
                <w:b/>
                <w:i/>
              </w:rPr>
              <w:t xml:space="preserve">Responsibility </w:t>
            </w:r>
          </w:p>
        </w:tc>
        <w:tc>
          <w:tcPr>
            <w:tcW w:w="2880" w:type="dxa"/>
          </w:tcPr>
          <w:p w14:paraId="71320147" w14:textId="77777777" w:rsidR="001322A9" w:rsidRPr="00EB759A" w:rsidRDefault="001322A9" w:rsidP="00EB759A">
            <w:pPr>
              <w:spacing w:afterLines="50" w:after="120" w:line="276" w:lineRule="auto"/>
            </w:pPr>
          </w:p>
          <w:p w14:paraId="2667EF50" w14:textId="77777777" w:rsidR="001322A9" w:rsidRPr="00EB759A" w:rsidRDefault="0064023D" w:rsidP="00EB759A">
            <w:pPr>
              <w:spacing w:afterLines="50" w:after="120" w:line="276" w:lineRule="auto"/>
            </w:pPr>
            <w:r w:rsidRPr="00EB759A">
              <w:rPr>
                <w:b/>
                <w:i/>
              </w:rPr>
              <w:t xml:space="preserve">Conditions and limitations </w:t>
            </w:r>
          </w:p>
        </w:tc>
      </w:tr>
      <w:tr w:rsidR="001322A9" w:rsidRPr="00EB759A" w14:paraId="5E3F3084" w14:textId="77777777">
        <w:tc>
          <w:tcPr>
            <w:tcW w:w="2880" w:type="dxa"/>
          </w:tcPr>
          <w:p w14:paraId="5693D9C3" w14:textId="77777777" w:rsidR="001322A9" w:rsidRPr="00EB759A" w:rsidRDefault="001322A9" w:rsidP="00EB759A">
            <w:pPr>
              <w:spacing w:afterLines="50" w:after="120" w:line="276" w:lineRule="auto"/>
            </w:pPr>
          </w:p>
          <w:p w14:paraId="0115F2C6" w14:textId="77777777" w:rsidR="001322A9" w:rsidRPr="00EB759A" w:rsidRDefault="0064023D" w:rsidP="00EB759A">
            <w:pPr>
              <w:spacing w:afterLines="50" w:after="120" w:line="276" w:lineRule="auto"/>
            </w:pPr>
            <w:r w:rsidRPr="00EB759A">
              <w:t xml:space="preserve">Conduct fundraising and donor relations in line with set principles </w:t>
            </w:r>
          </w:p>
        </w:tc>
        <w:tc>
          <w:tcPr>
            <w:tcW w:w="2880" w:type="dxa"/>
          </w:tcPr>
          <w:p w14:paraId="420F3CBE" w14:textId="77777777" w:rsidR="001322A9" w:rsidRPr="00EB759A" w:rsidRDefault="001322A9" w:rsidP="00EB759A">
            <w:pPr>
              <w:spacing w:afterLines="50" w:after="120" w:line="276" w:lineRule="auto"/>
            </w:pPr>
          </w:p>
          <w:p w14:paraId="5D9A224F" w14:textId="77777777" w:rsidR="001322A9" w:rsidRPr="00EB759A" w:rsidRDefault="0064023D" w:rsidP="00EB759A">
            <w:pPr>
              <w:spacing w:afterLines="50" w:after="120" w:line="276" w:lineRule="auto"/>
            </w:pPr>
            <w:r w:rsidRPr="00EB759A">
              <w:t xml:space="preserve">University Staff </w:t>
            </w:r>
          </w:p>
        </w:tc>
        <w:tc>
          <w:tcPr>
            <w:tcW w:w="2880" w:type="dxa"/>
          </w:tcPr>
          <w:p w14:paraId="7D231B78" w14:textId="77777777" w:rsidR="001322A9" w:rsidRPr="00EB759A" w:rsidRDefault="001322A9" w:rsidP="00EB759A">
            <w:pPr>
              <w:spacing w:afterLines="50" w:after="120" w:line="276" w:lineRule="auto"/>
            </w:pPr>
          </w:p>
          <w:p w14:paraId="46E1C494" w14:textId="77777777" w:rsidR="001322A9" w:rsidRPr="00EB759A" w:rsidRDefault="0064023D" w:rsidP="00EB759A">
            <w:pPr>
              <w:spacing w:afterLines="50" w:after="120" w:line="276" w:lineRule="auto"/>
            </w:pPr>
            <w:r w:rsidRPr="00EB759A">
              <w:t xml:space="preserve">In accordance with Section 5.1 </w:t>
            </w:r>
          </w:p>
        </w:tc>
      </w:tr>
      <w:tr w:rsidR="001322A9" w:rsidRPr="00EB759A" w14:paraId="76D2D2A0" w14:textId="77777777">
        <w:tc>
          <w:tcPr>
            <w:tcW w:w="2880" w:type="dxa"/>
          </w:tcPr>
          <w:p w14:paraId="39350E1F" w14:textId="77777777" w:rsidR="001322A9" w:rsidRPr="00EB759A" w:rsidRDefault="0064023D" w:rsidP="00EB759A">
            <w:pPr>
              <w:spacing w:afterLines="50" w:after="120" w:line="276" w:lineRule="auto"/>
            </w:pPr>
            <w:r w:rsidRPr="00EB759A">
              <w:t xml:space="preserve">Comply with administration processes </w:t>
            </w:r>
          </w:p>
        </w:tc>
        <w:tc>
          <w:tcPr>
            <w:tcW w:w="2880" w:type="dxa"/>
          </w:tcPr>
          <w:p w14:paraId="436B90C1" w14:textId="77777777" w:rsidR="001322A9" w:rsidRPr="00EB759A" w:rsidRDefault="0064023D" w:rsidP="00EB759A">
            <w:pPr>
              <w:spacing w:afterLines="50" w:after="120" w:line="276" w:lineRule="auto"/>
            </w:pPr>
            <w:r w:rsidRPr="00EB759A">
              <w:t xml:space="preserve">University Staff </w:t>
            </w:r>
          </w:p>
        </w:tc>
        <w:tc>
          <w:tcPr>
            <w:tcW w:w="2880" w:type="dxa"/>
          </w:tcPr>
          <w:p w14:paraId="109D1F9F" w14:textId="77777777" w:rsidR="001322A9" w:rsidRPr="00EB759A" w:rsidRDefault="0064023D" w:rsidP="00EB759A">
            <w:pPr>
              <w:spacing w:afterLines="50" w:after="120" w:line="276" w:lineRule="auto"/>
            </w:pPr>
            <w:r w:rsidRPr="00EB759A">
              <w:t xml:space="preserve">In accordance with Section 5.26 </w:t>
            </w:r>
          </w:p>
        </w:tc>
      </w:tr>
      <w:tr w:rsidR="001322A9" w:rsidRPr="00EB759A" w14:paraId="52D5029B" w14:textId="77777777">
        <w:tc>
          <w:tcPr>
            <w:tcW w:w="2880" w:type="dxa"/>
          </w:tcPr>
          <w:p w14:paraId="10E7495A" w14:textId="77777777" w:rsidR="001322A9" w:rsidRPr="00EB759A" w:rsidRDefault="0064023D" w:rsidP="00EB759A">
            <w:pPr>
              <w:spacing w:afterLines="50" w:after="120" w:line="276" w:lineRule="auto"/>
            </w:pPr>
            <w:r w:rsidRPr="00EB759A">
              <w:t xml:space="preserve">Approve the form of all gift and appeal documentation </w:t>
            </w:r>
          </w:p>
        </w:tc>
        <w:tc>
          <w:tcPr>
            <w:tcW w:w="2880" w:type="dxa"/>
          </w:tcPr>
          <w:p w14:paraId="13F5B3AD"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53FAAD3E" w14:textId="77777777" w:rsidR="001322A9" w:rsidRPr="00EB759A" w:rsidRDefault="0064023D" w:rsidP="00EB759A">
            <w:pPr>
              <w:spacing w:afterLines="50" w:after="120" w:line="276" w:lineRule="auto"/>
            </w:pPr>
            <w:r w:rsidRPr="00EB759A">
              <w:t xml:space="preserve">In accordance with Sections 5.1(c) &amp; 5.1 (d) </w:t>
            </w:r>
          </w:p>
        </w:tc>
      </w:tr>
      <w:tr w:rsidR="001322A9" w:rsidRPr="00EB759A" w14:paraId="54427674" w14:textId="77777777">
        <w:tc>
          <w:tcPr>
            <w:tcW w:w="2880" w:type="dxa"/>
          </w:tcPr>
          <w:p w14:paraId="50D1E167" w14:textId="77777777" w:rsidR="001322A9" w:rsidRPr="00EB759A" w:rsidRDefault="0064023D" w:rsidP="00EB759A">
            <w:pPr>
              <w:spacing w:afterLines="50" w:after="120" w:line="276" w:lineRule="auto"/>
            </w:pPr>
            <w:r w:rsidRPr="00EB759A">
              <w:t xml:space="preserve">Publish preferred wording for gifts in wills (bequests) </w:t>
            </w:r>
          </w:p>
        </w:tc>
        <w:tc>
          <w:tcPr>
            <w:tcW w:w="2880" w:type="dxa"/>
          </w:tcPr>
          <w:p w14:paraId="1EC1183E"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70CBC49C" w14:textId="77777777" w:rsidR="001322A9" w:rsidRPr="00EB759A" w:rsidRDefault="0064023D" w:rsidP="00EB759A">
            <w:pPr>
              <w:spacing w:afterLines="50" w:after="120" w:line="276" w:lineRule="auto"/>
            </w:pPr>
            <w:r w:rsidRPr="00EB759A">
              <w:t xml:space="preserve">In accordance with Section 5.3 </w:t>
            </w:r>
          </w:p>
        </w:tc>
      </w:tr>
      <w:tr w:rsidR="001322A9" w:rsidRPr="00EB759A" w14:paraId="40CCB9F7" w14:textId="77777777">
        <w:tc>
          <w:tcPr>
            <w:tcW w:w="2880" w:type="dxa"/>
          </w:tcPr>
          <w:p w14:paraId="14C71BA2" w14:textId="77777777" w:rsidR="001322A9" w:rsidRPr="00EB759A" w:rsidRDefault="0064023D" w:rsidP="00EB759A">
            <w:pPr>
              <w:spacing w:afterLines="50" w:after="120" w:line="276" w:lineRule="auto"/>
            </w:pPr>
            <w:r w:rsidRPr="00EB759A">
              <w:t xml:space="preserve">Approve application of gift property in a manner that varies from donor wishes for gifts not held on trust </w:t>
            </w:r>
          </w:p>
        </w:tc>
        <w:tc>
          <w:tcPr>
            <w:tcW w:w="2880" w:type="dxa"/>
          </w:tcPr>
          <w:p w14:paraId="357BC103"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67A85B8A" w14:textId="77777777" w:rsidR="001322A9" w:rsidRPr="00EB759A" w:rsidRDefault="0064023D" w:rsidP="00EB759A">
            <w:pPr>
              <w:spacing w:afterLines="50" w:after="120" w:line="276" w:lineRule="auto"/>
            </w:pPr>
            <w:r w:rsidRPr="00EB759A">
              <w:t xml:space="preserve">In accordance with Section 5.18 </w:t>
            </w:r>
          </w:p>
        </w:tc>
      </w:tr>
      <w:tr w:rsidR="001322A9" w:rsidRPr="00EB759A" w14:paraId="0AF60896" w14:textId="77777777">
        <w:tc>
          <w:tcPr>
            <w:tcW w:w="2880" w:type="dxa"/>
          </w:tcPr>
          <w:p w14:paraId="090703BD" w14:textId="77777777" w:rsidR="001322A9" w:rsidRPr="00EB759A" w:rsidRDefault="0064023D" w:rsidP="00EB759A">
            <w:pPr>
              <w:spacing w:afterLines="50" w:after="120" w:line="276" w:lineRule="auto"/>
            </w:pPr>
            <w:r w:rsidRPr="00EB759A">
              <w:t xml:space="preserve">Report to Council on any approved proposals to apply gift property in a manner that varies from donor wishes for gifts not held on trust </w:t>
            </w:r>
          </w:p>
        </w:tc>
        <w:tc>
          <w:tcPr>
            <w:tcW w:w="2880" w:type="dxa"/>
          </w:tcPr>
          <w:p w14:paraId="6D271651"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0F900529" w14:textId="77777777" w:rsidR="001322A9" w:rsidRPr="00EB759A" w:rsidRDefault="001322A9" w:rsidP="00EB759A">
            <w:pPr>
              <w:spacing w:afterLines="50" w:after="120" w:line="276" w:lineRule="auto"/>
            </w:pPr>
          </w:p>
          <w:p w14:paraId="2322A062" w14:textId="77777777" w:rsidR="001322A9" w:rsidRPr="00EB759A" w:rsidRDefault="0064023D" w:rsidP="00EB759A">
            <w:pPr>
              <w:pStyle w:val="ListBullet"/>
              <w:spacing w:afterLines="50" w:after="120" w:line="276" w:lineRule="auto"/>
            </w:pPr>
            <w:r w:rsidRPr="00EB759A">
              <w:t xml:space="preserve">In accordance with Section 5.19 </w:t>
            </w:r>
          </w:p>
          <w:p w14:paraId="026F82B5" w14:textId="77777777" w:rsidR="001322A9" w:rsidRPr="00EB759A" w:rsidRDefault="0064023D" w:rsidP="00EB759A">
            <w:pPr>
              <w:pStyle w:val="ListBullet"/>
              <w:spacing w:afterLines="50" w:after="120" w:line="276" w:lineRule="auto"/>
            </w:pPr>
            <w:r w:rsidRPr="00EB759A">
              <w:t xml:space="preserve">Reporting via the Gift Committee </w:t>
            </w:r>
          </w:p>
        </w:tc>
      </w:tr>
      <w:tr w:rsidR="001322A9" w:rsidRPr="00EB759A" w14:paraId="688F39F2" w14:textId="77777777">
        <w:tc>
          <w:tcPr>
            <w:tcW w:w="2880" w:type="dxa"/>
          </w:tcPr>
          <w:p w14:paraId="1BB42A21" w14:textId="77777777" w:rsidR="001322A9" w:rsidRPr="00EB759A" w:rsidRDefault="0064023D" w:rsidP="00EB759A">
            <w:pPr>
              <w:spacing w:afterLines="50" w:after="120" w:line="276" w:lineRule="auto"/>
            </w:pPr>
            <w:r w:rsidRPr="00EB759A">
              <w:t xml:space="preserve">Refer proposals to apply gift property in a manner that varies from donor wishes to Council for decision in certain circumstances </w:t>
            </w:r>
          </w:p>
        </w:tc>
        <w:tc>
          <w:tcPr>
            <w:tcW w:w="2880" w:type="dxa"/>
          </w:tcPr>
          <w:p w14:paraId="69C0F0F8"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29E94581" w14:textId="77777777" w:rsidR="001322A9" w:rsidRPr="00EB759A" w:rsidRDefault="001322A9" w:rsidP="00EB759A">
            <w:pPr>
              <w:spacing w:afterLines="50" w:after="120" w:line="276" w:lineRule="auto"/>
            </w:pPr>
          </w:p>
          <w:p w14:paraId="751C3B21" w14:textId="77777777" w:rsidR="001322A9" w:rsidRPr="00EB759A" w:rsidRDefault="0064023D" w:rsidP="00EB759A">
            <w:pPr>
              <w:pStyle w:val="ListBullet"/>
              <w:spacing w:afterLines="50" w:after="120" w:line="276" w:lineRule="auto"/>
            </w:pPr>
            <w:r w:rsidRPr="00EB759A">
              <w:t xml:space="preserve">In accordance with Section 5.20 </w:t>
            </w:r>
          </w:p>
          <w:p w14:paraId="571555F3" w14:textId="77777777" w:rsidR="001322A9" w:rsidRPr="00EB759A" w:rsidRDefault="0064023D" w:rsidP="00EB759A">
            <w:pPr>
              <w:pStyle w:val="ListBullet"/>
              <w:spacing w:afterLines="50" w:after="120" w:line="276" w:lineRule="auto"/>
            </w:pPr>
            <w:r w:rsidRPr="00EB759A">
              <w:t xml:space="preserve">Council approval is on the recommendation of Gift Committee </w:t>
            </w:r>
          </w:p>
        </w:tc>
      </w:tr>
      <w:tr w:rsidR="001322A9" w:rsidRPr="00EB759A" w14:paraId="4A8A8EC5" w14:textId="77777777">
        <w:tc>
          <w:tcPr>
            <w:tcW w:w="2880" w:type="dxa"/>
          </w:tcPr>
          <w:p w14:paraId="59AEDD9E" w14:textId="77777777" w:rsidR="001322A9" w:rsidRPr="00EB759A" w:rsidRDefault="0064023D" w:rsidP="00EB759A">
            <w:pPr>
              <w:spacing w:afterLines="50" w:after="120" w:line="276" w:lineRule="auto"/>
            </w:pPr>
            <w:r w:rsidRPr="00EB759A">
              <w:t xml:space="preserve">Ensure that any variations or amendments made in accordance with this policy are </w:t>
            </w:r>
            <w:r w:rsidRPr="00EB759A">
              <w:lastRenderedPageBreak/>
              <w:t xml:space="preserve">recorded in the relevant gift governance record </w:t>
            </w:r>
          </w:p>
        </w:tc>
        <w:tc>
          <w:tcPr>
            <w:tcW w:w="2880" w:type="dxa"/>
          </w:tcPr>
          <w:p w14:paraId="2478D509" w14:textId="77777777" w:rsidR="001322A9" w:rsidRPr="00EB759A" w:rsidRDefault="0064023D" w:rsidP="00EB759A">
            <w:pPr>
              <w:spacing w:afterLines="50" w:after="120" w:line="276" w:lineRule="auto"/>
            </w:pPr>
            <w:r w:rsidRPr="00EB759A">
              <w:lastRenderedPageBreak/>
              <w:t xml:space="preserve">General Counsel / Executive Director, Legal &amp; Risk </w:t>
            </w:r>
          </w:p>
        </w:tc>
        <w:tc>
          <w:tcPr>
            <w:tcW w:w="2880" w:type="dxa"/>
          </w:tcPr>
          <w:p w14:paraId="4A917D8E" w14:textId="77777777" w:rsidR="001322A9" w:rsidRPr="00EB759A" w:rsidRDefault="0064023D" w:rsidP="00EB759A">
            <w:pPr>
              <w:spacing w:afterLines="50" w:after="120" w:line="276" w:lineRule="auto"/>
            </w:pPr>
            <w:r w:rsidRPr="00EB759A">
              <w:t xml:space="preserve">In accordance with Section 5.23 </w:t>
            </w:r>
          </w:p>
        </w:tc>
      </w:tr>
      <w:tr w:rsidR="001322A9" w:rsidRPr="00EB759A" w14:paraId="75B1F816" w14:textId="77777777">
        <w:tc>
          <w:tcPr>
            <w:tcW w:w="2880" w:type="dxa"/>
          </w:tcPr>
          <w:p w14:paraId="409401C5" w14:textId="77777777" w:rsidR="001322A9" w:rsidRPr="00EB759A" w:rsidRDefault="0064023D" w:rsidP="00EB759A">
            <w:pPr>
              <w:spacing w:afterLines="50" w:after="120" w:line="276" w:lineRule="auto"/>
            </w:pPr>
            <w:r w:rsidRPr="00EB759A">
              <w:t xml:space="preserve">Establish various processes related to gift administration </w:t>
            </w:r>
          </w:p>
        </w:tc>
        <w:tc>
          <w:tcPr>
            <w:tcW w:w="2880" w:type="dxa"/>
          </w:tcPr>
          <w:p w14:paraId="0914B31E"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7A28437C" w14:textId="77777777" w:rsidR="001322A9" w:rsidRPr="00EB759A" w:rsidRDefault="0064023D" w:rsidP="00EB759A">
            <w:pPr>
              <w:spacing w:afterLines="50" w:after="120" w:line="276" w:lineRule="auto"/>
            </w:pPr>
            <w:r w:rsidRPr="00EB759A">
              <w:t xml:space="preserve">In accordance with Section 5.26 </w:t>
            </w:r>
          </w:p>
        </w:tc>
      </w:tr>
      <w:tr w:rsidR="001322A9" w:rsidRPr="00EB759A" w14:paraId="7D7B9557" w14:textId="77777777">
        <w:tc>
          <w:tcPr>
            <w:tcW w:w="2880" w:type="dxa"/>
          </w:tcPr>
          <w:p w14:paraId="47875090" w14:textId="77777777" w:rsidR="001322A9" w:rsidRPr="00EB759A" w:rsidRDefault="0064023D" w:rsidP="00EB759A">
            <w:pPr>
              <w:spacing w:afterLines="50" w:after="120" w:line="276" w:lineRule="auto"/>
            </w:pPr>
            <w:r w:rsidRPr="00EB759A">
              <w:t xml:space="preserve">Establish and certify gift governance records </w:t>
            </w:r>
          </w:p>
        </w:tc>
        <w:tc>
          <w:tcPr>
            <w:tcW w:w="2880" w:type="dxa"/>
          </w:tcPr>
          <w:p w14:paraId="2D2A85CC"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535BA2A6" w14:textId="77777777" w:rsidR="001322A9" w:rsidRPr="00EB759A" w:rsidRDefault="0064023D" w:rsidP="00EB759A">
            <w:pPr>
              <w:spacing w:afterLines="50" w:after="120" w:line="276" w:lineRule="auto"/>
            </w:pPr>
            <w:r w:rsidRPr="00EB759A">
              <w:t xml:space="preserve">In accordance with Section 5.31 </w:t>
            </w:r>
          </w:p>
        </w:tc>
      </w:tr>
      <w:tr w:rsidR="001322A9" w:rsidRPr="00EB759A" w14:paraId="208D6D98" w14:textId="77777777">
        <w:tc>
          <w:tcPr>
            <w:tcW w:w="2880" w:type="dxa"/>
          </w:tcPr>
          <w:p w14:paraId="091D1F0C" w14:textId="77777777" w:rsidR="001322A9" w:rsidRPr="00EB759A" w:rsidRDefault="0064023D" w:rsidP="00EB759A">
            <w:pPr>
              <w:spacing w:afterLines="50" w:after="120" w:line="276" w:lineRule="auto"/>
            </w:pPr>
            <w:r w:rsidRPr="00EB759A">
              <w:t xml:space="preserve">Approve spend down plans and review reports on approved plans provided by head or deputy head of </w:t>
            </w:r>
            <w:r w:rsidR="00493936">
              <w:t xml:space="preserve">Faculty or </w:t>
            </w:r>
            <w:r w:rsidR="00DD04D2">
              <w:t xml:space="preserve">other benefitting </w:t>
            </w:r>
            <w:r w:rsidR="00493936">
              <w:t>area</w:t>
            </w:r>
            <w:r w:rsidRPr="00EB759A">
              <w:t xml:space="preserve"> </w:t>
            </w:r>
          </w:p>
        </w:tc>
        <w:tc>
          <w:tcPr>
            <w:tcW w:w="2880" w:type="dxa"/>
          </w:tcPr>
          <w:p w14:paraId="3D3CCD53"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609DCB4F" w14:textId="77777777" w:rsidR="001322A9" w:rsidRPr="00EB759A" w:rsidRDefault="0064023D" w:rsidP="00EB759A">
            <w:pPr>
              <w:spacing w:afterLines="50" w:after="120" w:line="276" w:lineRule="auto"/>
            </w:pPr>
            <w:r w:rsidRPr="00EB759A">
              <w:t xml:space="preserve">In accordance with Section 5.39 </w:t>
            </w:r>
          </w:p>
        </w:tc>
      </w:tr>
      <w:tr w:rsidR="001322A9" w:rsidRPr="00EB759A" w14:paraId="4BE52E16" w14:textId="77777777">
        <w:tc>
          <w:tcPr>
            <w:tcW w:w="2880" w:type="dxa"/>
          </w:tcPr>
          <w:p w14:paraId="6CB2162A" w14:textId="77777777" w:rsidR="001322A9" w:rsidRPr="00EB759A" w:rsidRDefault="0064023D" w:rsidP="004015D4">
            <w:pPr>
              <w:pStyle w:val="ListBullet"/>
              <w:numPr>
                <w:ilvl w:val="0"/>
                <w:numId w:val="0"/>
              </w:numPr>
              <w:spacing w:afterLines="50" w:after="120" w:line="276" w:lineRule="auto"/>
            </w:pPr>
            <w:r w:rsidRPr="00EB759A">
              <w:t xml:space="preserve">Ensure an annual gift compliance review is undertaken </w:t>
            </w:r>
          </w:p>
          <w:p w14:paraId="07094112" w14:textId="77777777" w:rsidR="001322A9" w:rsidRPr="00EB759A" w:rsidRDefault="0064023D" w:rsidP="004015D4">
            <w:pPr>
              <w:pStyle w:val="ListBullet"/>
              <w:numPr>
                <w:ilvl w:val="0"/>
                <w:numId w:val="0"/>
              </w:numPr>
              <w:spacing w:afterLines="50" w:after="120" w:line="276" w:lineRule="auto"/>
            </w:pPr>
            <w:r w:rsidRPr="00EB759A">
              <w:t xml:space="preserve">Provide a report to the Vice-Chancellor </w:t>
            </w:r>
          </w:p>
        </w:tc>
        <w:tc>
          <w:tcPr>
            <w:tcW w:w="2880" w:type="dxa"/>
          </w:tcPr>
          <w:p w14:paraId="0912141A"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1599E4A4" w14:textId="77777777" w:rsidR="001322A9" w:rsidRPr="00EB759A" w:rsidRDefault="0064023D" w:rsidP="00EB759A">
            <w:pPr>
              <w:spacing w:afterLines="50" w:after="120" w:line="276" w:lineRule="auto"/>
            </w:pPr>
            <w:r w:rsidRPr="00EB759A">
              <w:t xml:space="preserve">In accordance with Section 5.40 </w:t>
            </w:r>
          </w:p>
        </w:tc>
      </w:tr>
      <w:tr w:rsidR="001322A9" w:rsidRPr="00EB759A" w14:paraId="1097B701" w14:textId="77777777">
        <w:tc>
          <w:tcPr>
            <w:tcW w:w="2880" w:type="dxa"/>
          </w:tcPr>
          <w:p w14:paraId="3225D8E9" w14:textId="77777777" w:rsidR="001322A9" w:rsidRPr="00EB759A" w:rsidRDefault="0064023D" w:rsidP="00EB759A">
            <w:pPr>
              <w:spacing w:afterLines="50" w:after="120" w:line="276" w:lineRule="auto"/>
            </w:pPr>
            <w:r w:rsidRPr="00EB759A">
              <w:t xml:space="preserve">Ensure the </w:t>
            </w:r>
            <w:r w:rsidR="00F96F15">
              <w:t>Head of University Advancement</w:t>
            </w:r>
            <w:r w:rsidRPr="00EB759A">
              <w:t xml:space="preserve"> agrees to any proposed amendments to this policy </w:t>
            </w:r>
          </w:p>
        </w:tc>
        <w:tc>
          <w:tcPr>
            <w:tcW w:w="2880" w:type="dxa"/>
          </w:tcPr>
          <w:p w14:paraId="70FF3117" w14:textId="77777777" w:rsidR="001322A9" w:rsidRPr="00EB759A" w:rsidRDefault="0064023D" w:rsidP="00EB759A">
            <w:pPr>
              <w:spacing w:afterLines="50" w:after="120" w:line="276" w:lineRule="auto"/>
            </w:pPr>
            <w:r w:rsidRPr="00EB759A">
              <w:t xml:space="preserve">General Counsel / Executive Director, Legal &amp; Risk </w:t>
            </w:r>
          </w:p>
        </w:tc>
        <w:tc>
          <w:tcPr>
            <w:tcW w:w="2880" w:type="dxa"/>
          </w:tcPr>
          <w:p w14:paraId="090B4661" w14:textId="77777777" w:rsidR="001322A9" w:rsidRPr="00EB759A" w:rsidRDefault="0064023D" w:rsidP="00EB759A">
            <w:pPr>
              <w:spacing w:afterLines="50" w:after="120" w:line="276" w:lineRule="auto"/>
            </w:pPr>
            <w:r w:rsidRPr="00EB759A">
              <w:t xml:space="preserve">In accordance with Section 5.43 </w:t>
            </w:r>
          </w:p>
        </w:tc>
      </w:tr>
      <w:tr w:rsidR="001322A9" w:rsidRPr="00EB759A" w14:paraId="449A6EE2" w14:textId="77777777">
        <w:tc>
          <w:tcPr>
            <w:tcW w:w="2880" w:type="dxa"/>
          </w:tcPr>
          <w:p w14:paraId="27546AF2" w14:textId="77777777" w:rsidR="001322A9" w:rsidRPr="00EB759A" w:rsidRDefault="0064023D" w:rsidP="004015D4">
            <w:pPr>
              <w:pStyle w:val="ListBullet"/>
              <w:numPr>
                <w:ilvl w:val="0"/>
                <w:numId w:val="0"/>
              </w:numPr>
              <w:spacing w:afterLines="50" w:after="120" w:line="276" w:lineRule="auto"/>
            </w:pPr>
            <w:r w:rsidRPr="00EB759A">
              <w:t xml:space="preserve">Ensure sufficient donor information </w:t>
            </w:r>
          </w:p>
          <w:p w14:paraId="6C9787A0" w14:textId="77777777" w:rsidR="001322A9" w:rsidRPr="00EB759A" w:rsidRDefault="0064023D" w:rsidP="004015D4">
            <w:pPr>
              <w:pStyle w:val="ListBullet"/>
              <w:numPr>
                <w:ilvl w:val="0"/>
                <w:numId w:val="0"/>
              </w:numPr>
              <w:spacing w:afterLines="50" w:after="120" w:line="276" w:lineRule="auto"/>
            </w:pPr>
            <w:r w:rsidRPr="00EB759A">
              <w:t xml:space="preserve">Ensure donor information is not shared without consent </w:t>
            </w:r>
          </w:p>
          <w:p w14:paraId="0C3AEA6E" w14:textId="77777777" w:rsidR="001322A9" w:rsidRPr="00EB759A" w:rsidRDefault="0064023D" w:rsidP="004015D4">
            <w:pPr>
              <w:pStyle w:val="ListBullet"/>
              <w:numPr>
                <w:ilvl w:val="0"/>
                <w:numId w:val="0"/>
              </w:numPr>
              <w:spacing w:afterLines="50" w:after="120" w:line="276" w:lineRule="auto"/>
            </w:pPr>
            <w:r w:rsidRPr="00EB759A">
              <w:t xml:space="preserve">Ensure donors are informed about relevant policies and their changeability </w:t>
            </w:r>
          </w:p>
          <w:p w14:paraId="4B40479D" w14:textId="77777777" w:rsidR="001322A9" w:rsidRPr="00EB759A" w:rsidRDefault="0064023D" w:rsidP="004015D4">
            <w:pPr>
              <w:pStyle w:val="ListBullet"/>
              <w:numPr>
                <w:ilvl w:val="0"/>
                <w:numId w:val="0"/>
              </w:numPr>
              <w:spacing w:afterLines="50" w:after="120" w:line="276" w:lineRule="auto"/>
            </w:pPr>
            <w:r w:rsidRPr="00EB759A">
              <w:t xml:space="preserve">Ensure significant donors receive reports </w:t>
            </w:r>
          </w:p>
        </w:tc>
        <w:tc>
          <w:tcPr>
            <w:tcW w:w="2880" w:type="dxa"/>
          </w:tcPr>
          <w:p w14:paraId="7C084113"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63B57D72" w14:textId="77777777" w:rsidR="001322A9" w:rsidRPr="00EB759A" w:rsidRDefault="0064023D" w:rsidP="00EB759A">
            <w:pPr>
              <w:spacing w:afterLines="50" w:after="120" w:line="276" w:lineRule="auto"/>
            </w:pPr>
            <w:r w:rsidRPr="00EB759A">
              <w:t xml:space="preserve">In accordance with Section 5.2 </w:t>
            </w:r>
          </w:p>
        </w:tc>
      </w:tr>
      <w:tr w:rsidR="001322A9" w:rsidRPr="00EB759A" w14:paraId="4E397412" w14:textId="77777777">
        <w:tc>
          <w:tcPr>
            <w:tcW w:w="2880" w:type="dxa"/>
          </w:tcPr>
          <w:p w14:paraId="739CA03A" w14:textId="77777777" w:rsidR="001322A9" w:rsidRPr="00EB759A" w:rsidRDefault="0064023D" w:rsidP="00EB759A">
            <w:pPr>
              <w:spacing w:afterLines="50" w:after="120" w:line="276" w:lineRule="auto"/>
            </w:pPr>
            <w:r w:rsidRPr="00EB759A">
              <w:t xml:space="preserve">Review every 2 years, and recommend changes to, significant gift threshold levels </w:t>
            </w:r>
          </w:p>
        </w:tc>
        <w:tc>
          <w:tcPr>
            <w:tcW w:w="2880" w:type="dxa"/>
          </w:tcPr>
          <w:p w14:paraId="5ABBBFE3"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6FBD5A2D" w14:textId="77777777" w:rsidR="001322A9" w:rsidRPr="00EB759A" w:rsidRDefault="0064023D" w:rsidP="00EB759A">
            <w:pPr>
              <w:spacing w:afterLines="50" w:after="120" w:line="276" w:lineRule="auto"/>
            </w:pPr>
            <w:r w:rsidRPr="00EB759A">
              <w:t xml:space="preserve">In accordance with Section 5.6 </w:t>
            </w:r>
          </w:p>
        </w:tc>
      </w:tr>
      <w:tr w:rsidR="001322A9" w:rsidRPr="00EB759A" w14:paraId="67C2178F" w14:textId="77777777">
        <w:tc>
          <w:tcPr>
            <w:tcW w:w="2880" w:type="dxa"/>
          </w:tcPr>
          <w:p w14:paraId="0D26BCF8" w14:textId="77777777" w:rsidR="001322A9" w:rsidRPr="00EB759A" w:rsidRDefault="0064023D" w:rsidP="00EB759A">
            <w:pPr>
              <w:spacing w:afterLines="50" w:after="120" w:line="276" w:lineRule="auto"/>
            </w:pPr>
            <w:r w:rsidRPr="00EB759A">
              <w:t xml:space="preserve">Accept or refuse gifts </w:t>
            </w:r>
          </w:p>
        </w:tc>
        <w:tc>
          <w:tcPr>
            <w:tcW w:w="2880" w:type="dxa"/>
          </w:tcPr>
          <w:p w14:paraId="222C352F"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150123AB" w14:textId="77777777" w:rsidR="001322A9" w:rsidRPr="00EB759A" w:rsidRDefault="0064023D" w:rsidP="00EB759A">
            <w:pPr>
              <w:spacing w:afterLines="50" w:after="120" w:line="276" w:lineRule="auto"/>
            </w:pPr>
            <w:r w:rsidRPr="00EB759A">
              <w:t xml:space="preserve">In accordance with Sections 5.8 and 5.9 </w:t>
            </w:r>
          </w:p>
        </w:tc>
      </w:tr>
      <w:tr w:rsidR="001322A9" w:rsidRPr="00EB759A" w14:paraId="5A540F85" w14:textId="77777777">
        <w:tc>
          <w:tcPr>
            <w:tcW w:w="2880" w:type="dxa"/>
          </w:tcPr>
          <w:p w14:paraId="1C0EAAE2" w14:textId="77777777" w:rsidR="001322A9" w:rsidRPr="00EB759A" w:rsidRDefault="0064023D" w:rsidP="00EB759A">
            <w:pPr>
              <w:spacing w:afterLines="50" w:after="120" w:line="276" w:lineRule="auto"/>
            </w:pPr>
            <w:r w:rsidRPr="00EB759A">
              <w:t xml:space="preserve">Recommend to the Vice-Chancellor the use of undesignated gifts for the advancement of </w:t>
            </w:r>
            <w:proofErr w:type="gramStart"/>
            <w:r w:rsidRPr="00EB759A">
              <w:t>University</w:t>
            </w:r>
            <w:proofErr w:type="gramEnd"/>
            <w:r w:rsidRPr="00EB759A">
              <w:t xml:space="preserve"> objects </w:t>
            </w:r>
            <w:r w:rsidRPr="00EB759A">
              <w:br/>
            </w:r>
          </w:p>
        </w:tc>
        <w:tc>
          <w:tcPr>
            <w:tcW w:w="2880" w:type="dxa"/>
          </w:tcPr>
          <w:p w14:paraId="79BE6316"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17EC2BAB" w14:textId="77777777" w:rsidR="001322A9" w:rsidRPr="00EB759A" w:rsidRDefault="0064023D" w:rsidP="00EB759A">
            <w:pPr>
              <w:spacing w:afterLines="50" w:after="120" w:line="276" w:lineRule="auto"/>
            </w:pPr>
            <w:r w:rsidRPr="00EB759A">
              <w:t xml:space="preserve">In accordance with Section 5.10 </w:t>
            </w:r>
          </w:p>
        </w:tc>
      </w:tr>
      <w:tr w:rsidR="001322A9" w:rsidRPr="00EB759A" w14:paraId="1B9DA931" w14:textId="77777777">
        <w:tc>
          <w:tcPr>
            <w:tcW w:w="2880" w:type="dxa"/>
          </w:tcPr>
          <w:p w14:paraId="65E43755" w14:textId="77777777" w:rsidR="001322A9" w:rsidRPr="00EB759A" w:rsidRDefault="0064023D" w:rsidP="00EB759A">
            <w:pPr>
              <w:spacing w:afterLines="50" w:after="120" w:line="276" w:lineRule="auto"/>
            </w:pPr>
            <w:r w:rsidRPr="00EB759A">
              <w:t xml:space="preserve">Refer proposed gifts to Gift Committee for a decision </w:t>
            </w:r>
          </w:p>
        </w:tc>
        <w:tc>
          <w:tcPr>
            <w:tcW w:w="2880" w:type="dxa"/>
          </w:tcPr>
          <w:p w14:paraId="7F2BA5CC"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48846EDB" w14:textId="77777777" w:rsidR="001322A9" w:rsidRPr="00EB759A" w:rsidRDefault="0064023D" w:rsidP="00EB759A">
            <w:pPr>
              <w:spacing w:afterLines="50" w:after="120" w:line="276" w:lineRule="auto"/>
            </w:pPr>
            <w:r w:rsidRPr="00EB759A">
              <w:t xml:space="preserve">In accordance with Section 5.11 </w:t>
            </w:r>
          </w:p>
        </w:tc>
      </w:tr>
      <w:tr w:rsidR="001322A9" w:rsidRPr="00EB759A" w14:paraId="390C9B59" w14:textId="77777777">
        <w:tc>
          <w:tcPr>
            <w:tcW w:w="2880" w:type="dxa"/>
          </w:tcPr>
          <w:p w14:paraId="0A708A48" w14:textId="77777777" w:rsidR="001322A9" w:rsidRPr="00EB759A" w:rsidRDefault="0064023D" w:rsidP="00EB759A">
            <w:pPr>
              <w:spacing w:afterLines="50" w:after="120" w:line="276" w:lineRule="auto"/>
            </w:pPr>
            <w:r w:rsidRPr="00EB759A">
              <w:lastRenderedPageBreak/>
              <w:t xml:space="preserve">Ensure donor’s gifts are receipted, acknowledged and donor’s wishes or trust terms documented </w:t>
            </w:r>
          </w:p>
        </w:tc>
        <w:tc>
          <w:tcPr>
            <w:tcW w:w="2880" w:type="dxa"/>
          </w:tcPr>
          <w:p w14:paraId="1A759897"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2C6BA7AE" w14:textId="77777777" w:rsidR="001322A9" w:rsidRPr="00EB759A" w:rsidRDefault="0064023D" w:rsidP="00EB759A">
            <w:pPr>
              <w:spacing w:afterLines="50" w:after="120" w:line="276" w:lineRule="auto"/>
            </w:pPr>
            <w:r w:rsidRPr="00EB759A">
              <w:t xml:space="preserve">In accordance with Section 5.12 </w:t>
            </w:r>
          </w:p>
        </w:tc>
      </w:tr>
      <w:tr w:rsidR="001322A9" w:rsidRPr="00EB759A" w14:paraId="288EB08C" w14:textId="77777777">
        <w:tc>
          <w:tcPr>
            <w:tcW w:w="2880" w:type="dxa"/>
          </w:tcPr>
          <w:p w14:paraId="33B076B5" w14:textId="77777777" w:rsidR="001322A9" w:rsidRPr="00EB759A" w:rsidRDefault="0064023D" w:rsidP="00EB759A">
            <w:pPr>
              <w:spacing w:afterLines="50" w:after="120" w:line="276" w:lineRule="auto"/>
            </w:pPr>
            <w:r w:rsidRPr="00EB759A">
              <w:t xml:space="preserve">Approve the University declaring trusts over gifts of at least AUD $5M </w:t>
            </w:r>
          </w:p>
        </w:tc>
        <w:tc>
          <w:tcPr>
            <w:tcW w:w="2880" w:type="dxa"/>
          </w:tcPr>
          <w:p w14:paraId="13C6BB46"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4A0B24C7" w14:textId="77777777" w:rsidR="001322A9" w:rsidRPr="00EB759A" w:rsidRDefault="0064023D" w:rsidP="00EB759A">
            <w:pPr>
              <w:spacing w:afterLines="50" w:after="120" w:line="276" w:lineRule="auto"/>
            </w:pPr>
            <w:r w:rsidRPr="00EB759A">
              <w:t xml:space="preserve">In accordance with Section 5.16 </w:t>
            </w:r>
          </w:p>
        </w:tc>
      </w:tr>
      <w:tr w:rsidR="001322A9" w:rsidRPr="00EB759A" w14:paraId="0EBDDBB5" w14:textId="77777777">
        <w:tc>
          <w:tcPr>
            <w:tcW w:w="2880" w:type="dxa"/>
          </w:tcPr>
          <w:p w14:paraId="0517C4ED" w14:textId="77777777" w:rsidR="001322A9" w:rsidRPr="00EB759A" w:rsidRDefault="0064023D" w:rsidP="00EB759A">
            <w:pPr>
              <w:spacing w:afterLines="50" w:after="120" w:line="276" w:lineRule="auto"/>
            </w:pPr>
            <w:r w:rsidRPr="00EB759A">
              <w:t xml:space="preserve">Approve the University declaring trusts over gifts of less than AUD $5M upon considerations </w:t>
            </w:r>
          </w:p>
        </w:tc>
        <w:tc>
          <w:tcPr>
            <w:tcW w:w="2880" w:type="dxa"/>
          </w:tcPr>
          <w:p w14:paraId="7BEA784F"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6D166216" w14:textId="77777777" w:rsidR="001322A9" w:rsidRPr="00EB759A" w:rsidRDefault="0064023D" w:rsidP="00EB759A">
            <w:pPr>
              <w:spacing w:afterLines="50" w:after="120" w:line="276" w:lineRule="auto"/>
            </w:pPr>
            <w:r w:rsidRPr="00EB759A">
              <w:t xml:space="preserve">In accordance with Section 5.17 </w:t>
            </w:r>
          </w:p>
        </w:tc>
      </w:tr>
      <w:tr w:rsidR="001322A9" w:rsidRPr="00EB759A" w14:paraId="506E5069" w14:textId="77777777">
        <w:tc>
          <w:tcPr>
            <w:tcW w:w="2880" w:type="dxa"/>
          </w:tcPr>
          <w:p w14:paraId="24A27005" w14:textId="77777777" w:rsidR="001322A9" w:rsidRDefault="0064023D" w:rsidP="003A09C3">
            <w:pPr>
              <w:pStyle w:val="ListBullet"/>
              <w:numPr>
                <w:ilvl w:val="0"/>
                <w:numId w:val="0"/>
              </w:numPr>
              <w:spacing w:afterLines="50" w:after="120" w:line="276" w:lineRule="auto"/>
            </w:pPr>
            <w:r w:rsidRPr="00EB759A">
              <w:t xml:space="preserve">Ensure assignment of an appropriate </w:t>
            </w:r>
            <w:r w:rsidR="00DD04D2">
              <w:t>Faculty or other benefitting area</w:t>
            </w:r>
            <w:r w:rsidR="009B13D4">
              <w:t xml:space="preserve"> </w:t>
            </w:r>
            <w:r w:rsidRPr="00EB759A">
              <w:t>to administer each gift</w:t>
            </w:r>
            <w:r w:rsidR="00655187">
              <w:t xml:space="preserve"> account</w:t>
            </w:r>
            <w:r w:rsidRPr="00EB759A">
              <w:t xml:space="preserve"> </w:t>
            </w:r>
          </w:p>
          <w:p w14:paraId="06B02B50" w14:textId="77777777" w:rsidR="00C714C3" w:rsidRPr="00EB759A" w:rsidRDefault="00C714C3" w:rsidP="003A09C3">
            <w:pPr>
              <w:pStyle w:val="ListBullet"/>
              <w:numPr>
                <w:ilvl w:val="0"/>
                <w:numId w:val="0"/>
              </w:numPr>
              <w:spacing w:afterLines="50" w:after="120" w:line="276" w:lineRule="auto"/>
            </w:pPr>
          </w:p>
          <w:p w14:paraId="2F7A5815" w14:textId="77777777" w:rsidR="001322A9" w:rsidRPr="00EB759A" w:rsidRDefault="0064023D" w:rsidP="003A09C3">
            <w:pPr>
              <w:pStyle w:val="ListBullet"/>
              <w:numPr>
                <w:ilvl w:val="0"/>
                <w:numId w:val="0"/>
              </w:numPr>
              <w:spacing w:afterLines="50" w:after="120" w:line="276" w:lineRule="auto"/>
            </w:pPr>
            <w:r w:rsidRPr="00EB759A">
              <w:t xml:space="preserve">Ensure </w:t>
            </w:r>
            <w:r w:rsidR="004646B3">
              <w:t>Legal &amp; Risk approve</w:t>
            </w:r>
            <w:r w:rsidR="009559D9">
              <w:t xml:space="preserve"> establishment of</w:t>
            </w:r>
            <w:r w:rsidR="004646B3">
              <w:t xml:space="preserve">, and </w:t>
            </w:r>
            <w:r w:rsidR="00C43EC4">
              <w:t>Business</w:t>
            </w:r>
            <w:r w:rsidR="00C43EC4" w:rsidRPr="00EB759A">
              <w:t xml:space="preserve"> </w:t>
            </w:r>
            <w:r w:rsidRPr="00EB759A">
              <w:t xml:space="preserve">Services </w:t>
            </w:r>
            <w:r w:rsidR="00745B0E">
              <w:t>set up</w:t>
            </w:r>
            <w:r w:rsidR="009559D9">
              <w:t>,</w:t>
            </w:r>
            <w:r w:rsidR="004646B3">
              <w:t xml:space="preserve"> each new gift account </w:t>
            </w:r>
            <w:r w:rsidRPr="00EB759A">
              <w:t xml:space="preserve"> </w:t>
            </w:r>
          </w:p>
        </w:tc>
        <w:tc>
          <w:tcPr>
            <w:tcW w:w="2880" w:type="dxa"/>
          </w:tcPr>
          <w:p w14:paraId="0391E411"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0EE709C4" w14:textId="77777777" w:rsidR="001322A9" w:rsidRPr="00EB759A" w:rsidRDefault="0064023D" w:rsidP="00EB759A">
            <w:pPr>
              <w:spacing w:afterLines="50" w:after="120" w:line="276" w:lineRule="auto"/>
            </w:pPr>
            <w:r w:rsidRPr="00EB759A">
              <w:t xml:space="preserve">In accordance with Section 5.29 </w:t>
            </w:r>
          </w:p>
        </w:tc>
      </w:tr>
      <w:tr w:rsidR="001322A9" w:rsidRPr="00EB759A" w14:paraId="336E6F0A" w14:textId="77777777">
        <w:tc>
          <w:tcPr>
            <w:tcW w:w="2880" w:type="dxa"/>
          </w:tcPr>
          <w:p w14:paraId="330FAC6E" w14:textId="77777777" w:rsidR="001322A9" w:rsidRPr="00EB759A" w:rsidRDefault="001322A9" w:rsidP="00EB759A">
            <w:pPr>
              <w:spacing w:afterLines="50" w:after="120" w:line="276" w:lineRule="auto"/>
            </w:pPr>
          </w:p>
          <w:p w14:paraId="7B56BB18" w14:textId="77777777" w:rsidR="001322A9" w:rsidRPr="00EB759A" w:rsidRDefault="0064023D" w:rsidP="00EB759A">
            <w:pPr>
              <w:spacing w:afterLines="50" w:after="120" w:line="276" w:lineRule="auto"/>
            </w:pPr>
            <w:r w:rsidRPr="00EB759A">
              <w:t xml:space="preserve">Refer previously accepted gifts to Gift Committee for a decision </w:t>
            </w:r>
          </w:p>
        </w:tc>
        <w:tc>
          <w:tcPr>
            <w:tcW w:w="2880" w:type="dxa"/>
          </w:tcPr>
          <w:p w14:paraId="49547E54"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497F4B09" w14:textId="77777777" w:rsidR="001322A9" w:rsidRPr="00EB759A" w:rsidRDefault="0064023D" w:rsidP="00EB759A">
            <w:pPr>
              <w:spacing w:afterLines="50" w:after="120" w:line="276" w:lineRule="auto"/>
            </w:pPr>
            <w:r w:rsidRPr="00EB759A">
              <w:t xml:space="preserve">In accordance with Section 5.33 </w:t>
            </w:r>
          </w:p>
        </w:tc>
      </w:tr>
      <w:tr w:rsidR="001322A9" w:rsidRPr="00EB759A" w14:paraId="6F263D6D" w14:textId="77777777">
        <w:tc>
          <w:tcPr>
            <w:tcW w:w="2880" w:type="dxa"/>
          </w:tcPr>
          <w:p w14:paraId="2EA69326" w14:textId="77777777" w:rsidR="001322A9" w:rsidRPr="00EB759A" w:rsidRDefault="0064023D" w:rsidP="00EB759A">
            <w:pPr>
              <w:spacing w:afterLines="50" w:after="120" w:line="276" w:lineRule="auto"/>
            </w:pPr>
            <w:r w:rsidRPr="00EB759A">
              <w:t xml:space="preserve">Agree to any proposed amendments to this policy </w:t>
            </w:r>
          </w:p>
        </w:tc>
        <w:tc>
          <w:tcPr>
            <w:tcW w:w="2880" w:type="dxa"/>
          </w:tcPr>
          <w:p w14:paraId="4767DB57" w14:textId="77777777" w:rsidR="001322A9" w:rsidRPr="00EB759A" w:rsidRDefault="00F96F15" w:rsidP="00EB759A">
            <w:pPr>
              <w:spacing w:afterLines="50" w:after="120" w:line="276" w:lineRule="auto"/>
            </w:pPr>
            <w:r>
              <w:t>Head of University Advancement</w:t>
            </w:r>
            <w:r w:rsidR="0064023D" w:rsidRPr="00EB759A">
              <w:t xml:space="preserve"> </w:t>
            </w:r>
          </w:p>
        </w:tc>
        <w:tc>
          <w:tcPr>
            <w:tcW w:w="2880" w:type="dxa"/>
          </w:tcPr>
          <w:p w14:paraId="76567DD5" w14:textId="77777777" w:rsidR="001322A9" w:rsidRPr="00EB759A" w:rsidRDefault="0064023D" w:rsidP="00EB759A">
            <w:pPr>
              <w:spacing w:afterLines="50" w:after="120" w:line="276" w:lineRule="auto"/>
            </w:pPr>
            <w:r w:rsidRPr="00EB759A">
              <w:t xml:space="preserve">In accordance with Section 5.43 </w:t>
            </w:r>
          </w:p>
        </w:tc>
      </w:tr>
      <w:tr w:rsidR="001322A9" w:rsidRPr="00EB759A" w14:paraId="1482649F" w14:textId="77777777">
        <w:tc>
          <w:tcPr>
            <w:tcW w:w="2880" w:type="dxa"/>
          </w:tcPr>
          <w:p w14:paraId="290F71EA" w14:textId="77777777" w:rsidR="001322A9" w:rsidRPr="00EB759A" w:rsidRDefault="0064023D" w:rsidP="00EB759A">
            <w:pPr>
              <w:spacing w:afterLines="50" w:after="120" w:line="276" w:lineRule="auto"/>
            </w:pPr>
            <w:r w:rsidRPr="00EB759A">
              <w:t xml:space="preserve">Apply undesignated gifts for the advancement of the University objects </w:t>
            </w:r>
          </w:p>
        </w:tc>
        <w:tc>
          <w:tcPr>
            <w:tcW w:w="2880" w:type="dxa"/>
          </w:tcPr>
          <w:p w14:paraId="5091E676" w14:textId="77777777" w:rsidR="001322A9" w:rsidRPr="00EB759A" w:rsidRDefault="0064023D" w:rsidP="00EB759A">
            <w:pPr>
              <w:spacing w:afterLines="50" w:after="120" w:line="276" w:lineRule="auto"/>
            </w:pPr>
            <w:r w:rsidRPr="00EB759A">
              <w:t xml:space="preserve">Vice-Chancellor </w:t>
            </w:r>
          </w:p>
        </w:tc>
        <w:tc>
          <w:tcPr>
            <w:tcW w:w="2880" w:type="dxa"/>
          </w:tcPr>
          <w:p w14:paraId="08432F83" w14:textId="77777777" w:rsidR="001322A9" w:rsidRPr="00EB759A" w:rsidRDefault="0064023D" w:rsidP="00EB759A">
            <w:pPr>
              <w:spacing w:afterLines="50" w:after="120" w:line="276" w:lineRule="auto"/>
            </w:pPr>
            <w:r w:rsidRPr="00EB759A">
              <w:t xml:space="preserve">In accordance with Section 5.10 </w:t>
            </w:r>
          </w:p>
        </w:tc>
      </w:tr>
      <w:tr w:rsidR="001322A9" w:rsidRPr="00EB759A" w14:paraId="4863689A" w14:textId="77777777">
        <w:tc>
          <w:tcPr>
            <w:tcW w:w="2880" w:type="dxa"/>
          </w:tcPr>
          <w:p w14:paraId="695AEBCB" w14:textId="77777777" w:rsidR="001322A9" w:rsidRPr="00EB759A" w:rsidRDefault="0064023D" w:rsidP="00EB759A">
            <w:pPr>
              <w:spacing w:afterLines="50" w:after="120" w:line="276" w:lineRule="auto"/>
            </w:pPr>
            <w:r w:rsidRPr="00EB759A">
              <w:t xml:space="preserve">Refer proposed gifts to Gift Committee for a decision </w:t>
            </w:r>
          </w:p>
        </w:tc>
        <w:tc>
          <w:tcPr>
            <w:tcW w:w="2880" w:type="dxa"/>
          </w:tcPr>
          <w:p w14:paraId="6014C840" w14:textId="77777777" w:rsidR="001322A9" w:rsidRPr="00EB759A" w:rsidRDefault="0064023D" w:rsidP="00EB759A">
            <w:pPr>
              <w:spacing w:afterLines="50" w:after="120" w:line="276" w:lineRule="auto"/>
            </w:pPr>
            <w:r w:rsidRPr="00EB759A">
              <w:t xml:space="preserve">Vice-Chancellor </w:t>
            </w:r>
          </w:p>
        </w:tc>
        <w:tc>
          <w:tcPr>
            <w:tcW w:w="2880" w:type="dxa"/>
          </w:tcPr>
          <w:p w14:paraId="1853229C" w14:textId="77777777" w:rsidR="001322A9" w:rsidRPr="00EB759A" w:rsidRDefault="0064023D" w:rsidP="00EB759A">
            <w:pPr>
              <w:spacing w:afterLines="50" w:after="120" w:line="276" w:lineRule="auto"/>
            </w:pPr>
            <w:r w:rsidRPr="00EB759A">
              <w:t xml:space="preserve">In accordance with Section 5.11 </w:t>
            </w:r>
          </w:p>
        </w:tc>
      </w:tr>
      <w:tr w:rsidR="001322A9" w:rsidRPr="00EB759A" w14:paraId="3814446B" w14:textId="77777777">
        <w:tc>
          <w:tcPr>
            <w:tcW w:w="2880" w:type="dxa"/>
          </w:tcPr>
          <w:p w14:paraId="28B0C30C" w14:textId="77777777" w:rsidR="001322A9" w:rsidRPr="00EB759A" w:rsidRDefault="0064023D" w:rsidP="00EB759A">
            <w:pPr>
              <w:spacing w:afterLines="50" w:after="120" w:line="276" w:lineRule="auto"/>
            </w:pPr>
            <w:r w:rsidRPr="00EB759A">
              <w:t xml:space="preserve">Refer previously accepted gifts to Gift Committee for a decision </w:t>
            </w:r>
          </w:p>
        </w:tc>
        <w:tc>
          <w:tcPr>
            <w:tcW w:w="2880" w:type="dxa"/>
          </w:tcPr>
          <w:p w14:paraId="20377ACE" w14:textId="77777777" w:rsidR="001322A9" w:rsidRPr="00EB759A" w:rsidRDefault="0064023D" w:rsidP="00EB759A">
            <w:pPr>
              <w:spacing w:afterLines="50" w:after="120" w:line="276" w:lineRule="auto"/>
            </w:pPr>
            <w:r w:rsidRPr="00EB759A">
              <w:t xml:space="preserve">Vice-Chancellor </w:t>
            </w:r>
          </w:p>
        </w:tc>
        <w:tc>
          <w:tcPr>
            <w:tcW w:w="2880" w:type="dxa"/>
          </w:tcPr>
          <w:p w14:paraId="0B6EE357" w14:textId="77777777" w:rsidR="001322A9" w:rsidRPr="00EB759A" w:rsidRDefault="0064023D" w:rsidP="00EB759A">
            <w:pPr>
              <w:spacing w:afterLines="50" w:after="120" w:line="276" w:lineRule="auto"/>
            </w:pPr>
            <w:r w:rsidRPr="00EB759A">
              <w:t xml:space="preserve">In accordance with Section 5.33 </w:t>
            </w:r>
          </w:p>
        </w:tc>
      </w:tr>
      <w:tr w:rsidR="001322A9" w:rsidRPr="00EB759A" w14:paraId="33E18D3B" w14:textId="77777777">
        <w:tc>
          <w:tcPr>
            <w:tcW w:w="2880" w:type="dxa"/>
          </w:tcPr>
          <w:p w14:paraId="7C917F1B" w14:textId="77777777" w:rsidR="001322A9" w:rsidRPr="00EB759A" w:rsidRDefault="0064023D" w:rsidP="00EB759A">
            <w:pPr>
              <w:spacing w:afterLines="50" w:after="120" w:line="276" w:lineRule="auto"/>
            </w:pPr>
            <w:r w:rsidRPr="00EB759A">
              <w:t xml:space="preserve">Set and amend significant gift threshold levels </w:t>
            </w:r>
          </w:p>
        </w:tc>
        <w:tc>
          <w:tcPr>
            <w:tcW w:w="2880" w:type="dxa"/>
          </w:tcPr>
          <w:p w14:paraId="74C61E86" w14:textId="77777777" w:rsidR="001322A9" w:rsidRPr="00EB759A" w:rsidRDefault="0064023D" w:rsidP="00EB759A">
            <w:pPr>
              <w:spacing w:afterLines="50" w:after="120" w:line="276" w:lineRule="auto"/>
            </w:pPr>
            <w:r w:rsidRPr="00EB759A">
              <w:t xml:space="preserve">Council / Gift Committee </w:t>
            </w:r>
          </w:p>
        </w:tc>
        <w:tc>
          <w:tcPr>
            <w:tcW w:w="2880" w:type="dxa"/>
          </w:tcPr>
          <w:p w14:paraId="6F8DF449" w14:textId="77777777" w:rsidR="001322A9" w:rsidRPr="00EB759A" w:rsidRDefault="0064023D" w:rsidP="00EB759A">
            <w:pPr>
              <w:spacing w:afterLines="50" w:after="120" w:line="276" w:lineRule="auto"/>
            </w:pPr>
            <w:r w:rsidRPr="00EB759A">
              <w:t xml:space="preserve">In accordance with Section 5.5 </w:t>
            </w:r>
          </w:p>
        </w:tc>
      </w:tr>
      <w:tr w:rsidR="001322A9" w:rsidRPr="00EB759A" w14:paraId="767317C6" w14:textId="77777777">
        <w:tc>
          <w:tcPr>
            <w:tcW w:w="2880" w:type="dxa"/>
          </w:tcPr>
          <w:p w14:paraId="6EF3DBE2" w14:textId="77777777" w:rsidR="001322A9" w:rsidRPr="00EB759A" w:rsidRDefault="0064023D" w:rsidP="00EB759A">
            <w:pPr>
              <w:spacing w:afterLines="50" w:after="120" w:line="276" w:lineRule="auto"/>
            </w:pPr>
            <w:r w:rsidRPr="00EB759A">
              <w:t xml:space="preserve">Accept or refuse referred gifts </w:t>
            </w:r>
          </w:p>
        </w:tc>
        <w:tc>
          <w:tcPr>
            <w:tcW w:w="2880" w:type="dxa"/>
          </w:tcPr>
          <w:p w14:paraId="1C4769EF" w14:textId="77777777" w:rsidR="001322A9" w:rsidRPr="00EB759A" w:rsidRDefault="0064023D" w:rsidP="00EB759A">
            <w:pPr>
              <w:spacing w:afterLines="50" w:after="120" w:line="276" w:lineRule="auto"/>
            </w:pPr>
            <w:r w:rsidRPr="00EB759A">
              <w:t xml:space="preserve">Council / Gift Committee </w:t>
            </w:r>
          </w:p>
        </w:tc>
        <w:tc>
          <w:tcPr>
            <w:tcW w:w="2880" w:type="dxa"/>
          </w:tcPr>
          <w:p w14:paraId="7AB7C0F9" w14:textId="77777777" w:rsidR="001322A9" w:rsidRPr="00EB759A" w:rsidRDefault="0064023D" w:rsidP="00EB759A">
            <w:pPr>
              <w:spacing w:afterLines="50" w:after="120" w:line="276" w:lineRule="auto"/>
            </w:pPr>
            <w:r w:rsidRPr="00EB759A">
              <w:t xml:space="preserve">In accordance with Section 5.11 </w:t>
            </w:r>
          </w:p>
        </w:tc>
      </w:tr>
      <w:tr w:rsidR="001322A9" w:rsidRPr="00EB759A" w14:paraId="4C27DE2C" w14:textId="77777777">
        <w:tc>
          <w:tcPr>
            <w:tcW w:w="2880" w:type="dxa"/>
          </w:tcPr>
          <w:p w14:paraId="386408EE" w14:textId="77777777" w:rsidR="001322A9" w:rsidRPr="00EB759A" w:rsidRDefault="0064023D" w:rsidP="00EB759A">
            <w:pPr>
              <w:spacing w:afterLines="50" w:after="120" w:line="276" w:lineRule="auto"/>
            </w:pPr>
            <w:r w:rsidRPr="00EB759A">
              <w:t xml:space="preserve">Approve proposals to apply gift property in a manner that varies from donor wishes in certain circumstances </w:t>
            </w:r>
          </w:p>
        </w:tc>
        <w:tc>
          <w:tcPr>
            <w:tcW w:w="2880" w:type="dxa"/>
          </w:tcPr>
          <w:p w14:paraId="70B771FE" w14:textId="77777777" w:rsidR="001322A9" w:rsidRPr="00EB759A" w:rsidRDefault="0064023D" w:rsidP="00EB759A">
            <w:pPr>
              <w:spacing w:afterLines="50" w:after="120" w:line="276" w:lineRule="auto"/>
            </w:pPr>
            <w:r w:rsidRPr="00EB759A">
              <w:t xml:space="preserve">Council / Gift Committee </w:t>
            </w:r>
          </w:p>
        </w:tc>
        <w:tc>
          <w:tcPr>
            <w:tcW w:w="2880" w:type="dxa"/>
          </w:tcPr>
          <w:p w14:paraId="489D0DD1" w14:textId="77777777" w:rsidR="001322A9" w:rsidRPr="00EB759A" w:rsidRDefault="0064023D" w:rsidP="00EB759A">
            <w:pPr>
              <w:spacing w:afterLines="50" w:after="120" w:line="276" w:lineRule="auto"/>
            </w:pPr>
            <w:r w:rsidRPr="00EB759A">
              <w:t xml:space="preserve">In accordance with Section 5.20 </w:t>
            </w:r>
          </w:p>
        </w:tc>
      </w:tr>
      <w:tr w:rsidR="001322A9" w:rsidRPr="00EB759A" w14:paraId="6D26E63D" w14:textId="77777777">
        <w:tc>
          <w:tcPr>
            <w:tcW w:w="2880" w:type="dxa"/>
          </w:tcPr>
          <w:p w14:paraId="30831042" w14:textId="77777777" w:rsidR="001322A9" w:rsidRPr="00EB759A" w:rsidRDefault="0064023D" w:rsidP="00EB759A">
            <w:pPr>
              <w:spacing w:afterLines="50" w:after="120" w:line="276" w:lineRule="auto"/>
            </w:pPr>
            <w:r w:rsidRPr="00EB759A">
              <w:t xml:space="preserve">Approve expenditure of, or transfer from, trust capital </w:t>
            </w:r>
          </w:p>
        </w:tc>
        <w:tc>
          <w:tcPr>
            <w:tcW w:w="2880" w:type="dxa"/>
          </w:tcPr>
          <w:p w14:paraId="2F137863" w14:textId="77777777" w:rsidR="001322A9" w:rsidRPr="00EB759A" w:rsidRDefault="0064023D" w:rsidP="00EB759A">
            <w:pPr>
              <w:spacing w:afterLines="50" w:after="120" w:line="276" w:lineRule="auto"/>
            </w:pPr>
            <w:r w:rsidRPr="00EB759A">
              <w:t xml:space="preserve">Council / Gift Committee </w:t>
            </w:r>
          </w:p>
        </w:tc>
        <w:tc>
          <w:tcPr>
            <w:tcW w:w="2880" w:type="dxa"/>
          </w:tcPr>
          <w:p w14:paraId="18FE4196" w14:textId="77777777" w:rsidR="001322A9" w:rsidRPr="00EB759A" w:rsidRDefault="0064023D" w:rsidP="00EB759A">
            <w:pPr>
              <w:spacing w:afterLines="50" w:after="120" w:line="276" w:lineRule="auto"/>
            </w:pPr>
            <w:r w:rsidRPr="00EB759A">
              <w:t xml:space="preserve">In accordance with Section 5.24 </w:t>
            </w:r>
          </w:p>
        </w:tc>
      </w:tr>
      <w:tr w:rsidR="001322A9" w:rsidRPr="00EB759A" w14:paraId="3CE8D943" w14:textId="77777777">
        <w:tc>
          <w:tcPr>
            <w:tcW w:w="2880" w:type="dxa"/>
          </w:tcPr>
          <w:p w14:paraId="085BAEB2" w14:textId="77777777" w:rsidR="001322A9" w:rsidRPr="00EB759A" w:rsidRDefault="0064023D" w:rsidP="00EB759A">
            <w:pPr>
              <w:spacing w:afterLines="50" w:after="120" w:line="276" w:lineRule="auto"/>
            </w:pPr>
            <w:r w:rsidRPr="00EB759A">
              <w:lastRenderedPageBreak/>
              <w:t xml:space="preserve">Approve expenditure of, or transfer from the capital of a gift held long term </w:t>
            </w:r>
          </w:p>
        </w:tc>
        <w:tc>
          <w:tcPr>
            <w:tcW w:w="2880" w:type="dxa"/>
          </w:tcPr>
          <w:p w14:paraId="404991F2" w14:textId="77777777" w:rsidR="001322A9" w:rsidRPr="00EB759A" w:rsidRDefault="0064023D" w:rsidP="00EB759A">
            <w:pPr>
              <w:spacing w:afterLines="50" w:after="120" w:line="276" w:lineRule="auto"/>
            </w:pPr>
            <w:r w:rsidRPr="00EB759A">
              <w:t xml:space="preserve">Council / Gift Committee </w:t>
            </w:r>
          </w:p>
        </w:tc>
        <w:tc>
          <w:tcPr>
            <w:tcW w:w="2880" w:type="dxa"/>
          </w:tcPr>
          <w:p w14:paraId="6170BBFE" w14:textId="77777777" w:rsidR="001322A9" w:rsidRPr="00EB759A" w:rsidRDefault="0064023D" w:rsidP="00EB759A">
            <w:pPr>
              <w:spacing w:afterLines="50" w:after="120" w:line="276" w:lineRule="auto"/>
            </w:pPr>
            <w:r w:rsidRPr="00EB759A">
              <w:t xml:space="preserve">In accordance with Section 5.37 </w:t>
            </w:r>
          </w:p>
        </w:tc>
      </w:tr>
      <w:tr w:rsidR="001322A9" w:rsidRPr="00EB759A" w14:paraId="0129E944" w14:textId="77777777">
        <w:tc>
          <w:tcPr>
            <w:tcW w:w="2880" w:type="dxa"/>
          </w:tcPr>
          <w:p w14:paraId="4BE3BEF3" w14:textId="77777777" w:rsidR="001322A9" w:rsidRPr="00EB759A" w:rsidRDefault="0064023D" w:rsidP="00EB759A">
            <w:pPr>
              <w:spacing w:afterLines="50" w:after="120" w:line="276" w:lineRule="auto"/>
            </w:pPr>
            <w:r w:rsidRPr="00EB759A">
              <w:t xml:space="preserve">Assess and approve transfers of </w:t>
            </w:r>
            <w:proofErr w:type="gramStart"/>
            <w:r w:rsidRPr="00EB759A">
              <w:t>University</w:t>
            </w:r>
            <w:proofErr w:type="gramEnd"/>
            <w:r w:rsidRPr="00EB759A">
              <w:t xml:space="preserve"> funds to establish or contribute to gifts managed through Company 12 of the Themis General Ledger </w:t>
            </w:r>
          </w:p>
        </w:tc>
        <w:tc>
          <w:tcPr>
            <w:tcW w:w="2880" w:type="dxa"/>
          </w:tcPr>
          <w:p w14:paraId="7B21416C" w14:textId="77777777" w:rsidR="001322A9" w:rsidRPr="00EB759A" w:rsidRDefault="0064023D" w:rsidP="00EB759A">
            <w:pPr>
              <w:spacing w:afterLines="50" w:after="120" w:line="276" w:lineRule="auto"/>
            </w:pPr>
            <w:r w:rsidRPr="00EB759A">
              <w:t xml:space="preserve">Chief Financial Officer </w:t>
            </w:r>
          </w:p>
        </w:tc>
        <w:tc>
          <w:tcPr>
            <w:tcW w:w="2880" w:type="dxa"/>
          </w:tcPr>
          <w:p w14:paraId="45D7C192" w14:textId="77777777" w:rsidR="001322A9" w:rsidRPr="00EB759A" w:rsidRDefault="0064023D" w:rsidP="00EB759A">
            <w:pPr>
              <w:spacing w:afterLines="50" w:after="120" w:line="276" w:lineRule="auto"/>
            </w:pPr>
            <w:r w:rsidRPr="00EB759A">
              <w:t xml:space="preserve">In accordance with sections 5.14 and 5.15 </w:t>
            </w:r>
          </w:p>
        </w:tc>
      </w:tr>
      <w:tr w:rsidR="001322A9" w:rsidRPr="00EB759A" w14:paraId="71740E35" w14:textId="77777777">
        <w:tc>
          <w:tcPr>
            <w:tcW w:w="2880" w:type="dxa"/>
          </w:tcPr>
          <w:p w14:paraId="3FE68668" w14:textId="77777777" w:rsidR="001322A9" w:rsidRPr="00EB759A" w:rsidRDefault="0064023D" w:rsidP="00EB759A">
            <w:pPr>
              <w:spacing w:afterLines="50" w:after="120" w:line="276" w:lineRule="auto"/>
            </w:pPr>
            <w:r w:rsidRPr="00EB759A">
              <w:t xml:space="preserve">Recommend guidelines to the Chief Operating Officer for the transfer of </w:t>
            </w:r>
            <w:proofErr w:type="gramStart"/>
            <w:r w:rsidRPr="00EB759A">
              <w:t>University</w:t>
            </w:r>
            <w:proofErr w:type="gramEnd"/>
            <w:r w:rsidRPr="00EB759A">
              <w:t xml:space="preserve"> funds to gifts managed through Company 12 in the Themis General Ledger </w:t>
            </w:r>
          </w:p>
        </w:tc>
        <w:tc>
          <w:tcPr>
            <w:tcW w:w="2880" w:type="dxa"/>
          </w:tcPr>
          <w:p w14:paraId="09BF202C" w14:textId="77777777" w:rsidR="001322A9" w:rsidRPr="00EB759A" w:rsidRDefault="0064023D" w:rsidP="00EB759A">
            <w:pPr>
              <w:spacing w:afterLines="50" w:after="120" w:line="276" w:lineRule="auto"/>
            </w:pPr>
            <w:r w:rsidRPr="00EB759A">
              <w:t xml:space="preserve">Chief Financial Officer </w:t>
            </w:r>
          </w:p>
        </w:tc>
        <w:tc>
          <w:tcPr>
            <w:tcW w:w="2880" w:type="dxa"/>
          </w:tcPr>
          <w:p w14:paraId="0441F581" w14:textId="77777777" w:rsidR="001322A9" w:rsidRPr="00EB759A" w:rsidRDefault="0064023D" w:rsidP="00EB759A">
            <w:pPr>
              <w:spacing w:afterLines="50" w:after="120" w:line="276" w:lineRule="auto"/>
            </w:pPr>
            <w:r w:rsidRPr="00EB759A">
              <w:t xml:space="preserve">In accordance with Section 5.15 </w:t>
            </w:r>
          </w:p>
        </w:tc>
      </w:tr>
      <w:tr w:rsidR="001322A9" w:rsidRPr="00EB759A" w14:paraId="0B4F089B" w14:textId="77777777">
        <w:tc>
          <w:tcPr>
            <w:tcW w:w="2880" w:type="dxa"/>
          </w:tcPr>
          <w:p w14:paraId="0C51F7E0" w14:textId="77777777" w:rsidR="001322A9" w:rsidRPr="00EB759A" w:rsidRDefault="0064023D" w:rsidP="00EB759A">
            <w:pPr>
              <w:spacing w:afterLines="50" w:after="120" w:line="276" w:lineRule="auto"/>
            </w:pPr>
            <w:r w:rsidRPr="00EB759A">
              <w:t xml:space="preserve">Approve guidelines for the transfer of </w:t>
            </w:r>
            <w:proofErr w:type="gramStart"/>
            <w:r w:rsidRPr="00EB759A">
              <w:t>University</w:t>
            </w:r>
            <w:proofErr w:type="gramEnd"/>
            <w:r w:rsidRPr="00EB759A">
              <w:t xml:space="preserve"> funds to gifts managed through Company 12 in the Themis General Ledger </w:t>
            </w:r>
          </w:p>
        </w:tc>
        <w:tc>
          <w:tcPr>
            <w:tcW w:w="2880" w:type="dxa"/>
          </w:tcPr>
          <w:p w14:paraId="3F9F0027" w14:textId="77777777" w:rsidR="001322A9" w:rsidRPr="00EB759A" w:rsidRDefault="0064023D" w:rsidP="00EB759A">
            <w:pPr>
              <w:spacing w:afterLines="50" w:after="120" w:line="276" w:lineRule="auto"/>
            </w:pPr>
            <w:r w:rsidRPr="00EB759A">
              <w:t xml:space="preserve">Chief Operating Officer </w:t>
            </w:r>
          </w:p>
        </w:tc>
        <w:tc>
          <w:tcPr>
            <w:tcW w:w="2880" w:type="dxa"/>
          </w:tcPr>
          <w:p w14:paraId="51D59F59" w14:textId="77777777" w:rsidR="001322A9" w:rsidRPr="00EB759A" w:rsidRDefault="0064023D" w:rsidP="00EB759A">
            <w:pPr>
              <w:spacing w:afterLines="50" w:after="120" w:line="276" w:lineRule="auto"/>
            </w:pPr>
            <w:r w:rsidRPr="00EB759A">
              <w:t xml:space="preserve">In accordance with Section 5.15 </w:t>
            </w:r>
          </w:p>
        </w:tc>
      </w:tr>
      <w:tr w:rsidR="001322A9" w:rsidRPr="00EB759A" w14:paraId="22D3051A" w14:textId="77777777">
        <w:tc>
          <w:tcPr>
            <w:tcW w:w="2880" w:type="dxa"/>
          </w:tcPr>
          <w:p w14:paraId="7209CBAB" w14:textId="77777777" w:rsidR="001322A9" w:rsidRPr="00887AA4" w:rsidRDefault="0064023D" w:rsidP="00EB759A">
            <w:pPr>
              <w:spacing w:afterLines="50" w:after="120" w:line="276" w:lineRule="auto"/>
            </w:pPr>
            <w:r w:rsidRPr="00887AA4">
              <w:t xml:space="preserve">Establish processes for the maintenance of the gift </w:t>
            </w:r>
          </w:p>
        </w:tc>
        <w:tc>
          <w:tcPr>
            <w:tcW w:w="2880" w:type="dxa"/>
          </w:tcPr>
          <w:p w14:paraId="7CD74326" w14:textId="77777777" w:rsidR="001322A9" w:rsidRPr="00EB759A" w:rsidRDefault="0064023D" w:rsidP="00EB759A">
            <w:pPr>
              <w:spacing w:afterLines="50" w:after="120" w:line="276" w:lineRule="auto"/>
            </w:pPr>
            <w:r w:rsidRPr="00EB759A">
              <w:t xml:space="preserve">Chief Operating Officer </w:t>
            </w:r>
          </w:p>
        </w:tc>
        <w:tc>
          <w:tcPr>
            <w:tcW w:w="2880" w:type="dxa"/>
          </w:tcPr>
          <w:p w14:paraId="6937F586" w14:textId="77777777" w:rsidR="001322A9" w:rsidRPr="00EB759A" w:rsidRDefault="0064023D" w:rsidP="00EB759A">
            <w:pPr>
              <w:spacing w:afterLines="50" w:after="120" w:line="276" w:lineRule="auto"/>
            </w:pPr>
            <w:r w:rsidRPr="00EB759A">
              <w:t xml:space="preserve">In accordance with Section 5.34 </w:t>
            </w:r>
          </w:p>
        </w:tc>
      </w:tr>
      <w:tr w:rsidR="001322A9" w:rsidRPr="00EB759A" w14:paraId="0CFAA78E" w14:textId="77777777" w:rsidTr="00C74B24">
        <w:tc>
          <w:tcPr>
            <w:tcW w:w="2880" w:type="dxa"/>
            <w:shd w:val="clear" w:color="auto" w:fill="auto"/>
          </w:tcPr>
          <w:p w14:paraId="14776DBF" w14:textId="77777777" w:rsidR="001322A9" w:rsidRPr="00887AA4" w:rsidRDefault="0064023D" w:rsidP="00EB759A">
            <w:pPr>
              <w:spacing w:afterLines="50" w:after="120" w:line="276" w:lineRule="auto"/>
            </w:pPr>
            <w:r w:rsidRPr="00887AA4">
              <w:t xml:space="preserve">Ensure gift </w:t>
            </w:r>
            <w:r w:rsidR="00AD70DE" w:rsidRPr="00887AA4">
              <w:t>monies</w:t>
            </w:r>
            <w:r w:rsidRPr="00887AA4">
              <w:t xml:space="preserve"> are placed in the University’s long-term investment Common Fund and prudently invested </w:t>
            </w:r>
          </w:p>
        </w:tc>
        <w:tc>
          <w:tcPr>
            <w:tcW w:w="2880" w:type="dxa"/>
            <w:shd w:val="clear" w:color="auto" w:fill="auto"/>
          </w:tcPr>
          <w:p w14:paraId="44B9EDD0" w14:textId="77777777" w:rsidR="001322A9" w:rsidRPr="00EB759A" w:rsidRDefault="0064023D" w:rsidP="00EB759A">
            <w:pPr>
              <w:spacing w:afterLines="50" w:after="120" w:line="276" w:lineRule="auto"/>
            </w:pPr>
            <w:r w:rsidRPr="00EB759A">
              <w:t xml:space="preserve">Chief Operating Officer </w:t>
            </w:r>
          </w:p>
        </w:tc>
        <w:tc>
          <w:tcPr>
            <w:tcW w:w="2880" w:type="dxa"/>
            <w:shd w:val="clear" w:color="auto" w:fill="auto"/>
          </w:tcPr>
          <w:p w14:paraId="2BE50B99" w14:textId="77777777" w:rsidR="001322A9" w:rsidRPr="00EB759A" w:rsidRDefault="0064023D" w:rsidP="00EB759A">
            <w:pPr>
              <w:spacing w:afterLines="50" w:after="120" w:line="276" w:lineRule="auto"/>
            </w:pPr>
            <w:r w:rsidRPr="00EB759A">
              <w:t xml:space="preserve">In accordance with Section 5.36 </w:t>
            </w:r>
          </w:p>
        </w:tc>
      </w:tr>
      <w:tr w:rsidR="00AD336B" w:rsidRPr="00EB759A" w14:paraId="178B24D9" w14:textId="77777777" w:rsidTr="00C74B24">
        <w:tc>
          <w:tcPr>
            <w:tcW w:w="2880" w:type="dxa"/>
            <w:shd w:val="clear" w:color="auto" w:fill="auto"/>
          </w:tcPr>
          <w:p w14:paraId="06FAA431" w14:textId="77777777" w:rsidR="00AD336B" w:rsidRPr="00B077A2" w:rsidRDefault="000E58A4" w:rsidP="00B077A2">
            <w:pPr>
              <w:spacing w:afterLines="50" w:after="120"/>
            </w:pPr>
            <w:r w:rsidRPr="00B077A2">
              <w:t>Notify Head of</w:t>
            </w:r>
            <w:r w:rsidR="00B077A2" w:rsidRPr="00B077A2">
              <w:t xml:space="preserve"> University Advancement (or nominee) of plans to appoint </w:t>
            </w:r>
            <w:r w:rsidR="00973481" w:rsidRPr="00B077A2">
              <w:t xml:space="preserve">staff with fundraising responsibilities as part of their roles </w:t>
            </w:r>
          </w:p>
        </w:tc>
        <w:tc>
          <w:tcPr>
            <w:tcW w:w="2880" w:type="dxa"/>
            <w:shd w:val="clear" w:color="auto" w:fill="auto"/>
          </w:tcPr>
          <w:p w14:paraId="5879A8B7" w14:textId="77777777" w:rsidR="00AD336B" w:rsidRPr="00EB759A" w:rsidRDefault="00AD336B" w:rsidP="00EB759A">
            <w:pPr>
              <w:spacing w:afterLines="50" w:after="120"/>
            </w:pPr>
            <w:r>
              <w:t xml:space="preserve">A </w:t>
            </w:r>
            <w:r w:rsidR="00D22009">
              <w:t>h</w:t>
            </w:r>
            <w:r>
              <w:t xml:space="preserve">ead of </w:t>
            </w:r>
            <w:r w:rsidR="00185AEA">
              <w:t xml:space="preserve">a </w:t>
            </w:r>
            <w:r w:rsidR="00D22009">
              <w:t>benefitting area</w:t>
            </w:r>
            <w:r>
              <w:t xml:space="preserve"> </w:t>
            </w:r>
          </w:p>
        </w:tc>
        <w:tc>
          <w:tcPr>
            <w:tcW w:w="2880" w:type="dxa"/>
            <w:shd w:val="clear" w:color="auto" w:fill="auto"/>
          </w:tcPr>
          <w:p w14:paraId="4E4A682B" w14:textId="77777777" w:rsidR="00AD336B" w:rsidRPr="00EB759A" w:rsidRDefault="004165A3" w:rsidP="00EB759A">
            <w:pPr>
              <w:spacing w:afterLines="50" w:after="120"/>
            </w:pPr>
            <w:r w:rsidRPr="00EB759A">
              <w:t xml:space="preserve">In accordance with Section </w:t>
            </w:r>
            <w:r w:rsidR="00FE08B2">
              <w:t>4.5</w:t>
            </w:r>
          </w:p>
        </w:tc>
      </w:tr>
      <w:tr w:rsidR="001322A9" w:rsidRPr="00EB759A" w14:paraId="0936D9A5" w14:textId="77777777" w:rsidTr="00C74B24">
        <w:tc>
          <w:tcPr>
            <w:tcW w:w="2880" w:type="dxa"/>
            <w:shd w:val="clear" w:color="auto" w:fill="auto"/>
          </w:tcPr>
          <w:p w14:paraId="50114989" w14:textId="77777777" w:rsidR="001322A9" w:rsidRPr="00EB759A" w:rsidRDefault="0064023D" w:rsidP="00EB759A">
            <w:pPr>
              <w:spacing w:afterLines="50" w:after="120" w:line="276" w:lineRule="auto"/>
            </w:pPr>
            <w:r w:rsidRPr="00EB759A">
              <w:t xml:space="preserve">Consult the General Counsel (or nominee) for advice where amendments to trust terms are contemplated </w:t>
            </w:r>
            <w:r w:rsidRPr="00EB759A">
              <w:br/>
            </w:r>
          </w:p>
        </w:tc>
        <w:tc>
          <w:tcPr>
            <w:tcW w:w="2880" w:type="dxa"/>
            <w:shd w:val="clear" w:color="auto" w:fill="auto"/>
          </w:tcPr>
          <w:p w14:paraId="423EE928" w14:textId="77777777" w:rsidR="001322A9" w:rsidRPr="00EB759A" w:rsidRDefault="0064023D" w:rsidP="00EB759A">
            <w:pPr>
              <w:spacing w:afterLines="50" w:after="120" w:line="276" w:lineRule="auto"/>
            </w:pPr>
            <w:r w:rsidRPr="00EB759A">
              <w:t xml:space="preserve">A head or a deputy head of the relevant </w:t>
            </w:r>
            <w:r w:rsidR="006239AA">
              <w:t xml:space="preserve">Faculty or </w:t>
            </w:r>
            <w:r w:rsidR="00AC3A7A">
              <w:t xml:space="preserve">other benefitting </w:t>
            </w:r>
            <w:r w:rsidR="006239AA">
              <w:t>area</w:t>
            </w:r>
            <w:r w:rsidRPr="00EB759A">
              <w:t xml:space="preserve">, or administrative department of the University, or the chair of the relevant committee </w:t>
            </w:r>
            <w:r w:rsidRPr="00EB759A">
              <w:br/>
            </w:r>
          </w:p>
        </w:tc>
        <w:tc>
          <w:tcPr>
            <w:tcW w:w="2880" w:type="dxa"/>
            <w:shd w:val="clear" w:color="auto" w:fill="auto"/>
          </w:tcPr>
          <w:p w14:paraId="02837BF3" w14:textId="77777777" w:rsidR="001322A9" w:rsidRPr="00EB759A" w:rsidRDefault="0064023D" w:rsidP="00EB759A">
            <w:pPr>
              <w:spacing w:afterLines="50" w:after="120" w:line="276" w:lineRule="auto"/>
            </w:pPr>
            <w:r w:rsidRPr="00EB759A">
              <w:t xml:space="preserve">In accordance with Section 5.22 </w:t>
            </w:r>
            <w:r w:rsidRPr="00EB759A">
              <w:br/>
            </w:r>
          </w:p>
        </w:tc>
      </w:tr>
      <w:tr w:rsidR="001322A9" w:rsidRPr="00EB759A" w14:paraId="67CC5DE9" w14:textId="77777777">
        <w:tc>
          <w:tcPr>
            <w:tcW w:w="2880" w:type="dxa"/>
          </w:tcPr>
          <w:p w14:paraId="1848438C" w14:textId="77777777" w:rsidR="001322A9" w:rsidRPr="00EB759A" w:rsidRDefault="0064023D" w:rsidP="00EB759A">
            <w:pPr>
              <w:spacing w:afterLines="50" w:after="120" w:line="276" w:lineRule="auto"/>
            </w:pPr>
            <w:r w:rsidRPr="00EB759A">
              <w:t xml:space="preserve">Approve expenditure of, or make awards from, trust income (on behalf of Council) </w:t>
            </w:r>
          </w:p>
        </w:tc>
        <w:tc>
          <w:tcPr>
            <w:tcW w:w="2880" w:type="dxa"/>
          </w:tcPr>
          <w:p w14:paraId="27540999" w14:textId="77777777" w:rsidR="001322A9" w:rsidRPr="00EB759A" w:rsidRDefault="0064023D" w:rsidP="00EB759A">
            <w:pPr>
              <w:spacing w:afterLines="50" w:after="120" w:line="276" w:lineRule="auto"/>
            </w:pPr>
            <w:r w:rsidRPr="00EB759A">
              <w:t xml:space="preserve">A head or a deputy head of the relevant </w:t>
            </w:r>
            <w:r w:rsidR="006239AA">
              <w:t xml:space="preserve">Faculty or </w:t>
            </w:r>
            <w:r w:rsidR="00AC3A7A">
              <w:t xml:space="preserve">other </w:t>
            </w:r>
            <w:r w:rsidR="003521DE">
              <w:t xml:space="preserve">benefitting </w:t>
            </w:r>
            <w:r w:rsidR="006239AA">
              <w:t>area</w:t>
            </w:r>
            <w:r w:rsidRPr="00EB759A">
              <w:t xml:space="preserve">, or administrative department of the University, or the chair of the relevant committee </w:t>
            </w:r>
          </w:p>
        </w:tc>
        <w:tc>
          <w:tcPr>
            <w:tcW w:w="2880" w:type="dxa"/>
          </w:tcPr>
          <w:p w14:paraId="5E010291" w14:textId="77777777" w:rsidR="001322A9" w:rsidRPr="00EB759A" w:rsidRDefault="0064023D" w:rsidP="00EB759A">
            <w:pPr>
              <w:spacing w:afterLines="50" w:after="120" w:line="276" w:lineRule="auto"/>
            </w:pPr>
            <w:r w:rsidRPr="00EB759A">
              <w:t xml:space="preserve">In accordance with Section 5.25(a) </w:t>
            </w:r>
          </w:p>
        </w:tc>
      </w:tr>
      <w:tr w:rsidR="001322A9" w:rsidRPr="00EB759A" w14:paraId="17FA8EE5" w14:textId="77777777">
        <w:tc>
          <w:tcPr>
            <w:tcW w:w="2880" w:type="dxa"/>
          </w:tcPr>
          <w:p w14:paraId="263BA516" w14:textId="77777777" w:rsidR="001322A9" w:rsidRPr="00EB759A" w:rsidRDefault="0064023D" w:rsidP="00EB759A">
            <w:pPr>
              <w:spacing w:afterLines="50" w:after="120" w:line="276" w:lineRule="auto"/>
            </w:pPr>
            <w:r w:rsidRPr="00EB759A">
              <w:lastRenderedPageBreak/>
              <w:t xml:space="preserve">Recommend to Council for approval of expenditure of, or transfer from, trust capital, and if approved, spend or transfer </w:t>
            </w:r>
          </w:p>
        </w:tc>
        <w:tc>
          <w:tcPr>
            <w:tcW w:w="2880" w:type="dxa"/>
          </w:tcPr>
          <w:p w14:paraId="593916FB" w14:textId="77777777" w:rsidR="001322A9" w:rsidRPr="00EB759A" w:rsidRDefault="0064023D" w:rsidP="00EB759A">
            <w:pPr>
              <w:spacing w:afterLines="50" w:after="120" w:line="276" w:lineRule="auto"/>
            </w:pPr>
            <w:r w:rsidRPr="00EB759A">
              <w:t xml:space="preserve">A head or a deputy head of the relevant </w:t>
            </w:r>
            <w:r w:rsidR="006239AA">
              <w:t xml:space="preserve">Faculty or </w:t>
            </w:r>
            <w:r w:rsidR="003521DE">
              <w:t>other benefitting</w:t>
            </w:r>
            <w:r w:rsidR="006239AA">
              <w:t xml:space="preserve"> area</w:t>
            </w:r>
            <w:r w:rsidRPr="00EB759A">
              <w:t xml:space="preserve">, or administrative department of the University, or the chair of the relevant committee </w:t>
            </w:r>
          </w:p>
        </w:tc>
        <w:tc>
          <w:tcPr>
            <w:tcW w:w="2880" w:type="dxa"/>
          </w:tcPr>
          <w:p w14:paraId="7E337ACA" w14:textId="77777777" w:rsidR="001322A9" w:rsidRPr="00EB759A" w:rsidRDefault="0064023D" w:rsidP="00EB759A">
            <w:pPr>
              <w:spacing w:afterLines="50" w:after="120" w:line="276" w:lineRule="auto"/>
            </w:pPr>
            <w:r w:rsidRPr="00EB759A">
              <w:t xml:space="preserve">In accordance with Section 5.25(b) </w:t>
            </w:r>
          </w:p>
        </w:tc>
      </w:tr>
      <w:tr w:rsidR="001322A9" w:rsidRPr="00EB759A" w14:paraId="57123A8F" w14:textId="77777777">
        <w:tc>
          <w:tcPr>
            <w:tcW w:w="2880" w:type="dxa"/>
          </w:tcPr>
          <w:p w14:paraId="0248B63F" w14:textId="77777777" w:rsidR="001322A9" w:rsidRPr="00EB759A" w:rsidRDefault="0064023D" w:rsidP="00EB759A">
            <w:pPr>
              <w:spacing w:afterLines="50" w:after="120" w:line="276" w:lineRule="auto"/>
            </w:pPr>
            <w:r w:rsidRPr="00EB759A">
              <w:t xml:space="preserve">Assign a relevant gift administration officer for every significant gift </w:t>
            </w:r>
          </w:p>
        </w:tc>
        <w:tc>
          <w:tcPr>
            <w:tcW w:w="2880" w:type="dxa"/>
          </w:tcPr>
          <w:p w14:paraId="3A843434" w14:textId="77777777" w:rsidR="001322A9" w:rsidRPr="00EB759A" w:rsidRDefault="0064023D" w:rsidP="00EB759A">
            <w:pPr>
              <w:spacing w:afterLines="50" w:after="120" w:line="276" w:lineRule="auto"/>
            </w:pPr>
            <w:r w:rsidRPr="00EB759A">
              <w:t xml:space="preserve">A head or a deputy head of the relevant </w:t>
            </w:r>
            <w:r w:rsidR="006239AA">
              <w:t xml:space="preserve">Faculty or </w:t>
            </w:r>
            <w:r w:rsidR="003521DE">
              <w:t>other benefitting</w:t>
            </w:r>
            <w:r w:rsidR="006239AA">
              <w:t xml:space="preserve"> area</w:t>
            </w:r>
            <w:r w:rsidRPr="00EB759A">
              <w:t xml:space="preserve">, or administrative department of the University, or the chair of the relevant committee </w:t>
            </w:r>
          </w:p>
        </w:tc>
        <w:tc>
          <w:tcPr>
            <w:tcW w:w="2880" w:type="dxa"/>
          </w:tcPr>
          <w:p w14:paraId="7CD373E6" w14:textId="77777777" w:rsidR="001322A9" w:rsidRPr="00EB759A" w:rsidRDefault="0064023D" w:rsidP="00EB759A">
            <w:pPr>
              <w:spacing w:afterLines="50" w:after="120" w:line="276" w:lineRule="auto"/>
            </w:pPr>
            <w:r w:rsidRPr="00EB759A">
              <w:t xml:space="preserve">In accordance with Section 5.30 </w:t>
            </w:r>
          </w:p>
        </w:tc>
      </w:tr>
      <w:tr w:rsidR="001322A9" w:rsidRPr="00EB759A" w14:paraId="06DC8C5D" w14:textId="77777777">
        <w:tc>
          <w:tcPr>
            <w:tcW w:w="2880" w:type="dxa"/>
          </w:tcPr>
          <w:p w14:paraId="715D7177" w14:textId="77777777" w:rsidR="001322A9" w:rsidRPr="00EB759A" w:rsidRDefault="0064023D" w:rsidP="00EB759A">
            <w:pPr>
              <w:spacing w:afterLines="50" w:after="120" w:line="276" w:lineRule="auto"/>
            </w:pPr>
            <w:r w:rsidRPr="00EB759A">
              <w:t xml:space="preserve">Consult General Counsel (or nominee) for advice where there is difficulty or difficulty is foreseen in performing specifications of gift governance record </w:t>
            </w:r>
          </w:p>
        </w:tc>
        <w:tc>
          <w:tcPr>
            <w:tcW w:w="2880" w:type="dxa"/>
          </w:tcPr>
          <w:p w14:paraId="28D6C330" w14:textId="77777777" w:rsidR="001322A9" w:rsidRPr="00EB759A" w:rsidRDefault="0064023D" w:rsidP="00EB759A">
            <w:pPr>
              <w:spacing w:afterLines="50" w:after="120" w:line="276" w:lineRule="auto"/>
            </w:pPr>
            <w:r w:rsidRPr="00EB759A">
              <w:t xml:space="preserve">A head or a deputy head of the relevant </w:t>
            </w:r>
            <w:r w:rsidR="006239AA">
              <w:t xml:space="preserve">Faculty or </w:t>
            </w:r>
            <w:r w:rsidR="003521DE">
              <w:t>other benefitting</w:t>
            </w:r>
            <w:r w:rsidR="006239AA">
              <w:t xml:space="preserve"> area</w:t>
            </w:r>
            <w:r w:rsidRPr="00EB759A">
              <w:t xml:space="preserve">, or administrative department of the University, or the chair of the relevant committee </w:t>
            </w:r>
          </w:p>
        </w:tc>
        <w:tc>
          <w:tcPr>
            <w:tcW w:w="2880" w:type="dxa"/>
          </w:tcPr>
          <w:p w14:paraId="520AE413" w14:textId="77777777" w:rsidR="001322A9" w:rsidRPr="00EB759A" w:rsidRDefault="0064023D" w:rsidP="00EB759A">
            <w:pPr>
              <w:spacing w:afterLines="50" w:after="120" w:line="276" w:lineRule="auto"/>
            </w:pPr>
            <w:r w:rsidRPr="00EB759A">
              <w:t xml:space="preserve">In accordance with Section 5.38 </w:t>
            </w:r>
          </w:p>
        </w:tc>
      </w:tr>
      <w:tr w:rsidR="001322A9" w:rsidRPr="00EB759A" w14:paraId="6C73DA7D" w14:textId="77777777">
        <w:tc>
          <w:tcPr>
            <w:tcW w:w="2880" w:type="dxa"/>
          </w:tcPr>
          <w:p w14:paraId="56018EFF" w14:textId="77777777" w:rsidR="001322A9" w:rsidRPr="00EB759A" w:rsidRDefault="0064023D" w:rsidP="00EB759A">
            <w:pPr>
              <w:spacing w:afterLines="50" w:after="120" w:line="276" w:lineRule="auto"/>
            </w:pPr>
            <w:r w:rsidRPr="00EB759A">
              <w:t xml:space="preserve">Submit spend down plans for approval and provide reports on approved plans to the General Counsel (or nominee) </w:t>
            </w:r>
          </w:p>
        </w:tc>
        <w:tc>
          <w:tcPr>
            <w:tcW w:w="2880" w:type="dxa"/>
          </w:tcPr>
          <w:p w14:paraId="14D7A3DB" w14:textId="77777777" w:rsidR="001322A9" w:rsidRPr="00EB759A" w:rsidRDefault="0064023D" w:rsidP="00EB759A">
            <w:pPr>
              <w:spacing w:afterLines="50" w:after="120" w:line="276" w:lineRule="auto"/>
            </w:pPr>
            <w:r w:rsidRPr="00EB759A">
              <w:t xml:space="preserve">A head or a deputy head of the relevant </w:t>
            </w:r>
            <w:r w:rsidR="006239AA">
              <w:t xml:space="preserve">Faculty or </w:t>
            </w:r>
            <w:r w:rsidR="003521DE">
              <w:t xml:space="preserve">other benefitting </w:t>
            </w:r>
            <w:r w:rsidR="006239AA">
              <w:t>area</w:t>
            </w:r>
            <w:r w:rsidRPr="00EB759A">
              <w:t xml:space="preserve">, or administrative department of the University, or the chair of the relevant committee </w:t>
            </w:r>
          </w:p>
        </w:tc>
        <w:tc>
          <w:tcPr>
            <w:tcW w:w="2880" w:type="dxa"/>
          </w:tcPr>
          <w:p w14:paraId="2FB5CC85" w14:textId="77777777" w:rsidR="001322A9" w:rsidRPr="00EB759A" w:rsidRDefault="0064023D" w:rsidP="00EB759A">
            <w:pPr>
              <w:spacing w:afterLines="50" w:after="120" w:line="276" w:lineRule="auto"/>
            </w:pPr>
            <w:r w:rsidRPr="00EB759A">
              <w:t xml:space="preserve">In accordance with Section 5.39 </w:t>
            </w:r>
          </w:p>
        </w:tc>
      </w:tr>
      <w:tr w:rsidR="001322A9" w:rsidRPr="00EB759A" w14:paraId="3BF78EA5" w14:textId="77777777">
        <w:tc>
          <w:tcPr>
            <w:tcW w:w="2880" w:type="dxa"/>
          </w:tcPr>
          <w:p w14:paraId="3391D4E3" w14:textId="77777777" w:rsidR="001322A9" w:rsidRPr="00EB759A" w:rsidRDefault="0064023D" w:rsidP="00EB759A">
            <w:pPr>
              <w:spacing w:afterLines="50" w:after="120" w:line="276" w:lineRule="auto"/>
            </w:pPr>
            <w:r w:rsidRPr="00EB759A">
              <w:t xml:space="preserve">Monitor gifts </w:t>
            </w:r>
          </w:p>
        </w:tc>
        <w:tc>
          <w:tcPr>
            <w:tcW w:w="2880" w:type="dxa"/>
          </w:tcPr>
          <w:p w14:paraId="7CA0DC75" w14:textId="77777777" w:rsidR="001322A9" w:rsidRPr="00EB759A" w:rsidRDefault="0064023D" w:rsidP="00EB759A">
            <w:pPr>
              <w:spacing w:afterLines="50" w:after="120" w:line="276" w:lineRule="auto"/>
            </w:pPr>
            <w:r w:rsidRPr="00EB759A">
              <w:t xml:space="preserve">Relevant gift administration officer (or nominee) </w:t>
            </w:r>
          </w:p>
        </w:tc>
        <w:tc>
          <w:tcPr>
            <w:tcW w:w="2880" w:type="dxa"/>
          </w:tcPr>
          <w:p w14:paraId="42366618" w14:textId="77777777" w:rsidR="001322A9" w:rsidRPr="00EB759A" w:rsidRDefault="0064023D" w:rsidP="00EB759A">
            <w:pPr>
              <w:spacing w:afterLines="50" w:after="120" w:line="276" w:lineRule="auto"/>
            </w:pPr>
            <w:r w:rsidRPr="00EB759A">
              <w:t xml:space="preserve">In accordance with Section 5.32 </w:t>
            </w:r>
          </w:p>
        </w:tc>
      </w:tr>
      <w:tr w:rsidR="001322A9" w:rsidRPr="00EB759A" w14:paraId="499BF5D1" w14:textId="77777777">
        <w:tc>
          <w:tcPr>
            <w:tcW w:w="2880" w:type="dxa"/>
          </w:tcPr>
          <w:p w14:paraId="2328274F" w14:textId="77777777" w:rsidR="001322A9" w:rsidRPr="00EB759A" w:rsidRDefault="00686BB5" w:rsidP="00EB759A">
            <w:pPr>
              <w:spacing w:afterLines="50" w:after="120" w:line="276" w:lineRule="auto"/>
            </w:pPr>
            <w:r>
              <w:t>Ensure</w:t>
            </w:r>
            <w:r w:rsidRPr="00EB759A">
              <w:t xml:space="preserve"> </w:t>
            </w:r>
            <w:r w:rsidR="0064023D" w:rsidRPr="00EB759A">
              <w:t>gift account</w:t>
            </w:r>
            <w:r>
              <w:t xml:space="preserve"> is set-up</w:t>
            </w:r>
            <w:r w:rsidR="0064023D" w:rsidRPr="00EB759A">
              <w:t xml:space="preserve"> </w:t>
            </w:r>
          </w:p>
        </w:tc>
        <w:tc>
          <w:tcPr>
            <w:tcW w:w="2880" w:type="dxa"/>
          </w:tcPr>
          <w:p w14:paraId="5678D398" w14:textId="77777777" w:rsidR="001322A9" w:rsidRPr="00EB759A" w:rsidRDefault="0064023D" w:rsidP="00EB759A">
            <w:pPr>
              <w:spacing w:afterLines="50" w:after="120" w:line="276" w:lineRule="auto"/>
            </w:pPr>
            <w:r w:rsidRPr="00EB759A">
              <w:t xml:space="preserve">Relevant gift administration officer (or nominee) </w:t>
            </w:r>
          </w:p>
        </w:tc>
        <w:tc>
          <w:tcPr>
            <w:tcW w:w="2880" w:type="dxa"/>
          </w:tcPr>
          <w:p w14:paraId="745A5C83" w14:textId="77777777" w:rsidR="001322A9" w:rsidRPr="00EB759A" w:rsidRDefault="0064023D" w:rsidP="00EB759A">
            <w:pPr>
              <w:spacing w:afterLines="50" w:after="120" w:line="276" w:lineRule="auto"/>
            </w:pPr>
            <w:r w:rsidRPr="00EB759A">
              <w:t xml:space="preserve">In accordance with Section 5.35 </w:t>
            </w:r>
          </w:p>
        </w:tc>
      </w:tr>
      <w:tr w:rsidR="001322A9" w:rsidRPr="00EB759A" w14:paraId="636D184B" w14:textId="77777777">
        <w:tc>
          <w:tcPr>
            <w:tcW w:w="2880" w:type="dxa"/>
          </w:tcPr>
          <w:p w14:paraId="7F321FE0" w14:textId="77777777" w:rsidR="001322A9" w:rsidRPr="00EB759A" w:rsidRDefault="0064023D" w:rsidP="00EB759A">
            <w:pPr>
              <w:spacing w:afterLines="50" w:after="120" w:line="276" w:lineRule="auto"/>
            </w:pPr>
            <w:r w:rsidRPr="00EB759A">
              <w:t xml:space="preserve">Approve expenditure of gift income, makes student awards, spend or transfer gift capital (where permitted), recommend to Council the approval of spending or transfer of gift capital, and if approved, spend or transfer </w:t>
            </w:r>
          </w:p>
        </w:tc>
        <w:tc>
          <w:tcPr>
            <w:tcW w:w="2880" w:type="dxa"/>
          </w:tcPr>
          <w:p w14:paraId="40FDC31F" w14:textId="77777777" w:rsidR="001322A9" w:rsidRPr="00EB759A" w:rsidRDefault="0064023D" w:rsidP="00EB759A">
            <w:pPr>
              <w:spacing w:afterLines="50" w:after="120" w:line="276" w:lineRule="auto"/>
            </w:pPr>
            <w:r w:rsidRPr="00EB759A">
              <w:t xml:space="preserve">Relevant gift administration officer (or nominee) </w:t>
            </w:r>
          </w:p>
        </w:tc>
        <w:tc>
          <w:tcPr>
            <w:tcW w:w="2880" w:type="dxa"/>
          </w:tcPr>
          <w:p w14:paraId="623341B8" w14:textId="77777777" w:rsidR="001322A9" w:rsidRPr="00EB759A" w:rsidRDefault="0064023D" w:rsidP="00EB759A">
            <w:pPr>
              <w:spacing w:afterLines="50" w:after="120" w:line="276" w:lineRule="auto"/>
            </w:pPr>
            <w:r w:rsidRPr="00EB759A">
              <w:t xml:space="preserve">In accordance with Section 5.37 </w:t>
            </w:r>
          </w:p>
        </w:tc>
      </w:tr>
      <w:tr w:rsidR="001322A9" w:rsidRPr="00EB759A" w14:paraId="264166C6" w14:textId="77777777">
        <w:tc>
          <w:tcPr>
            <w:tcW w:w="2880" w:type="dxa"/>
          </w:tcPr>
          <w:p w14:paraId="6B49D706" w14:textId="77777777" w:rsidR="001322A9" w:rsidRPr="00EB759A" w:rsidRDefault="0064023D" w:rsidP="00015EA8">
            <w:pPr>
              <w:pStyle w:val="ListBullet"/>
              <w:numPr>
                <w:ilvl w:val="0"/>
                <w:numId w:val="0"/>
              </w:numPr>
              <w:spacing w:afterLines="50" w:after="120" w:line="276" w:lineRule="auto"/>
            </w:pPr>
            <w:r w:rsidRPr="00EB759A">
              <w:t xml:space="preserve">Provide compliance information requested by General Counsel (or nominee) </w:t>
            </w:r>
          </w:p>
          <w:p w14:paraId="0ACB02F6" w14:textId="77777777" w:rsidR="001322A9" w:rsidRPr="00EB759A" w:rsidRDefault="0064023D" w:rsidP="00015EA8">
            <w:pPr>
              <w:pStyle w:val="ListBullet"/>
              <w:numPr>
                <w:ilvl w:val="0"/>
                <w:numId w:val="0"/>
              </w:numPr>
              <w:spacing w:afterLines="50" w:after="120" w:line="276" w:lineRule="auto"/>
            </w:pPr>
            <w:r w:rsidRPr="00EB759A">
              <w:t xml:space="preserve">Certify the compliance report </w:t>
            </w:r>
          </w:p>
        </w:tc>
        <w:tc>
          <w:tcPr>
            <w:tcW w:w="2880" w:type="dxa"/>
          </w:tcPr>
          <w:p w14:paraId="293D3B8F" w14:textId="77777777" w:rsidR="001322A9" w:rsidRPr="00EB759A" w:rsidRDefault="0064023D" w:rsidP="00EB759A">
            <w:pPr>
              <w:spacing w:afterLines="50" w:after="120" w:line="276" w:lineRule="auto"/>
            </w:pPr>
            <w:r w:rsidRPr="00EB759A">
              <w:t xml:space="preserve">Relevant gift administration officer (or nominee) </w:t>
            </w:r>
          </w:p>
        </w:tc>
        <w:tc>
          <w:tcPr>
            <w:tcW w:w="2880" w:type="dxa"/>
          </w:tcPr>
          <w:p w14:paraId="2D22AC86" w14:textId="77777777" w:rsidR="001322A9" w:rsidRPr="00EB759A" w:rsidRDefault="0064023D" w:rsidP="00EB759A">
            <w:pPr>
              <w:spacing w:afterLines="50" w:after="120" w:line="276" w:lineRule="auto"/>
            </w:pPr>
            <w:r w:rsidRPr="00EB759A">
              <w:t xml:space="preserve">In accordance with Section 5.41 </w:t>
            </w:r>
          </w:p>
        </w:tc>
      </w:tr>
      <w:tr w:rsidR="001322A9" w:rsidRPr="00EB759A" w14:paraId="6D4DB7D4" w14:textId="77777777">
        <w:tc>
          <w:tcPr>
            <w:tcW w:w="2880" w:type="dxa"/>
          </w:tcPr>
          <w:p w14:paraId="36108875" w14:textId="77777777" w:rsidR="001322A9" w:rsidRPr="00EB759A" w:rsidRDefault="0064023D" w:rsidP="00EB759A">
            <w:pPr>
              <w:spacing w:afterLines="50" w:after="120" w:line="276" w:lineRule="auto"/>
            </w:pPr>
            <w:r w:rsidRPr="00EB759A">
              <w:t xml:space="preserve">Ensure processes are in place for required external trust reporting </w:t>
            </w:r>
          </w:p>
        </w:tc>
        <w:tc>
          <w:tcPr>
            <w:tcW w:w="2880" w:type="dxa"/>
          </w:tcPr>
          <w:p w14:paraId="334FB1C4" w14:textId="77777777" w:rsidR="001322A9" w:rsidRPr="00EB759A" w:rsidRDefault="0064023D" w:rsidP="00EB759A">
            <w:pPr>
              <w:spacing w:afterLines="50" w:after="120" w:line="276" w:lineRule="auto"/>
            </w:pPr>
            <w:r w:rsidRPr="00EB759A">
              <w:t xml:space="preserve">Relevant gift administration officer (or nominee) </w:t>
            </w:r>
          </w:p>
        </w:tc>
        <w:tc>
          <w:tcPr>
            <w:tcW w:w="2880" w:type="dxa"/>
          </w:tcPr>
          <w:p w14:paraId="13638E10" w14:textId="77777777" w:rsidR="001322A9" w:rsidRPr="00EB759A" w:rsidRDefault="0064023D" w:rsidP="00EB759A">
            <w:pPr>
              <w:spacing w:afterLines="50" w:after="120" w:line="276" w:lineRule="auto"/>
            </w:pPr>
            <w:r w:rsidRPr="00EB759A">
              <w:t xml:space="preserve">In accordance with Section 5.42 </w:t>
            </w:r>
          </w:p>
        </w:tc>
      </w:tr>
    </w:tbl>
    <w:p w14:paraId="59922CCF" w14:textId="77777777" w:rsidR="001322A9" w:rsidRPr="00EB759A" w:rsidRDefault="001322A9" w:rsidP="00EB759A">
      <w:pPr>
        <w:spacing w:afterLines="50" w:after="120"/>
      </w:pPr>
    </w:p>
    <w:p w14:paraId="57CDF783" w14:textId="77777777" w:rsidR="001322A9" w:rsidRPr="00EB759A" w:rsidRDefault="0064023D" w:rsidP="00EB759A">
      <w:pPr>
        <w:pStyle w:val="Heading2"/>
        <w:spacing w:before="0" w:afterLines="50" w:after="120"/>
        <w:rPr>
          <w:rFonts w:hAnsi="Source Sans Pro"/>
        </w:rPr>
      </w:pPr>
      <w:r w:rsidRPr="00EB759A">
        <w:rPr>
          <w:rFonts w:hAnsi="Source Sans Pro"/>
        </w:rPr>
        <w:lastRenderedPageBreak/>
        <w:t xml:space="preserve">7. Definitions </w:t>
      </w:r>
    </w:p>
    <w:p w14:paraId="139D2F2A" w14:textId="77777777" w:rsidR="001322A9" w:rsidRPr="00EB759A" w:rsidRDefault="0064023D" w:rsidP="00EB759A">
      <w:pPr>
        <w:spacing w:afterLines="50" w:after="120"/>
      </w:pPr>
      <w:r w:rsidRPr="00EB759A">
        <w:rPr>
          <w:b/>
        </w:rPr>
        <w:t xml:space="preserve">appeal </w:t>
      </w:r>
      <w:r w:rsidRPr="00EB759A">
        <w:t xml:space="preserve">means an invitation to the public to make a gift to support the objects of the University. The forms of invitation may include, but are not limited </w:t>
      </w:r>
      <w:proofErr w:type="gramStart"/>
      <w:r w:rsidRPr="00EB759A">
        <w:t>to:</w:t>
      </w:r>
      <w:proofErr w:type="gramEnd"/>
      <w:r w:rsidRPr="00EB759A">
        <w:t xml:space="preserve"> direct mail, collective approaches to groups interested in supporting a particular activity or purpose, e-solicitations, telethon or online fundraising activity such as web-based appeals and crowdfunding. </w:t>
      </w:r>
    </w:p>
    <w:p w14:paraId="1027182E" w14:textId="77777777" w:rsidR="001322A9" w:rsidRPr="001C5211" w:rsidRDefault="0064023D" w:rsidP="00EB759A">
      <w:pPr>
        <w:spacing w:afterLines="50" w:after="120"/>
      </w:pPr>
      <w:r w:rsidRPr="00EB759A">
        <w:rPr>
          <w:b/>
        </w:rPr>
        <w:t xml:space="preserve">capital </w:t>
      </w:r>
      <w:r w:rsidRPr="00EB759A">
        <w:t xml:space="preserve">means </w:t>
      </w:r>
      <w:r w:rsidRPr="001C5211">
        <w:t xml:space="preserve">the </w:t>
      </w:r>
      <w:r w:rsidR="001C5211" w:rsidRPr="001C5211">
        <w:t>monies</w:t>
      </w:r>
      <w:r w:rsidRPr="001C5211">
        <w:t xml:space="preserve"> initially gifted to and received by the University and held in the investment </w:t>
      </w:r>
      <w:r w:rsidR="00583FD4" w:rsidRPr="001C5211">
        <w:t>C</w:t>
      </w:r>
      <w:r w:rsidRPr="001C5211">
        <w:t xml:space="preserve">ommon </w:t>
      </w:r>
      <w:r w:rsidR="00583FD4" w:rsidRPr="001C5211">
        <w:t>F</w:t>
      </w:r>
      <w:r w:rsidRPr="001C5211">
        <w:t xml:space="preserve">und established in accordance with section 40(1) of the </w:t>
      </w:r>
      <w:r w:rsidRPr="001C5211">
        <w:rPr>
          <w:i/>
        </w:rPr>
        <w:t xml:space="preserve">University of Melbourne Act 2009 </w:t>
      </w:r>
      <w:r w:rsidRPr="001C5211">
        <w:t xml:space="preserve">(Vic), together with any further amounts added to those initial </w:t>
      </w:r>
      <w:r w:rsidR="001C5211" w:rsidRPr="001C5211">
        <w:t>monies</w:t>
      </w:r>
      <w:r w:rsidRPr="001C5211">
        <w:t xml:space="preserve">. </w:t>
      </w:r>
    </w:p>
    <w:p w14:paraId="46D75FD9" w14:textId="77777777" w:rsidR="001322A9" w:rsidRPr="001C5211" w:rsidRDefault="0064023D" w:rsidP="00EB759A">
      <w:pPr>
        <w:spacing w:afterLines="50" w:after="120"/>
      </w:pPr>
      <w:r w:rsidRPr="001C5211">
        <w:rPr>
          <w:b/>
        </w:rPr>
        <w:t xml:space="preserve">defined research project </w:t>
      </w:r>
      <w:r w:rsidRPr="001C5211">
        <w:t xml:space="preserve">means a research project with one or more associated documents that define a specific research goal, project, methodology or personnel. </w:t>
      </w:r>
    </w:p>
    <w:p w14:paraId="4F84D814" w14:textId="77777777" w:rsidR="001322A9" w:rsidRPr="001C5211" w:rsidRDefault="0064023D" w:rsidP="00EB759A">
      <w:pPr>
        <w:spacing w:afterLines="50" w:after="120"/>
      </w:pPr>
      <w:proofErr w:type="gramStart"/>
      <w:r w:rsidRPr="001C5211">
        <w:rPr>
          <w:b/>
        </w:rPr>
        <w:t>donor</w:t>
      </w:r>
      <w:proofErr w:type="gramEnd"/>
      <w:r w:rsidRPr="001C5211">
        <w:rPr>
          <w:b/>
        </w:rPr>
        <w:t xml:space="preserve"> wishes </w:t>
      </w:r>
      <w:r w:rsidRPr="001C5211">
        <w:t xml:space="preserve">means the wishes of the donor in respect of how, and the duration over which, a gift is applied. </w:t>
      </w:r>
    </w:p>
    <w:p w14:paraId="366265B6" w14:textId="77777777" w:rsidR="00C42419" w:rsidRDefault="0064023D" w:rsidP="00EB759A">
      <w:pPr>
        <w:spacing w:afterLines="50" w:after="120"/>
      </w:pPr>
      <w:r w:rsidRPr="001C5211">
        <w:rPr>
          <w:b/>
        </w:rPr>
        <w:t xml:space="preserve">external trust </w:t>
      </w:r>
      <w:r w:rsidRPr="001C5211">
        <w:t xml:space="preserve">means a trust of which an entity that is not the University is the trustee. </w:t>
      </w:r>
    </w:p>
    <w:p w14:paraId="77E4C6EA" w14:textId="77777777" w:rsidR="001322A9" w:rsidRPr="001C5211" w:rsidRDefault="0064023D" w:rsidP="00EB759A">
      <w:pPr>
        <w:spacing w:afterLines="50" w:after="120"/>
      </w:pPr>
      <w:r w:rsidRPr="001C5211">
        <w:rPr>
          <w:b/>
        </w:rPr>
        <w:t xml:space="preserve">General Counsel </w:t>
      </w:r>
      <w:r w:rsidRPr="001C5211">
        <w:t xml:space="preserve">means General Counsel and Executive Director, Legal and Risk. </w:t>
      </w:r>
    </w:p>
    <w:p w14:paraId="1EAFEA02" w14:textId="77777777" w:rsidR="001322A9" w:rsidRPr="001C5211" w:rsidRDefault="0064023D" w:rsidP="00EB759A">
      <w:pPr>
        <w:spacing w:afterLines="50" w:after="120"/>
      </w:pPr>
      <w:r w:rsidRPr="001C5211">
        <w:rPr>
          <w:b/>
        </w:rPr>
        <w:t xml:space="preserve">gift </w:t>
      </w:r>
      <w:r w:rsidRPr="001C5211">
        <w:t xml:space="preserve">means any transfer of property to the University to pursue its objects and where: </w:t>
      </w:r>
    </w:p>
    <w:p w14:paraId="5DB110E3" w14:textId="77777777" w:rsidR="001322A9" w:rsidRPr="001C5211" w:rsidRDefault="0064023D" w:rsidP="00EB759A">
      <w:pPr>
        <w:spacing w:afterLines="50" w:after="120"/>
      </w:pPr>
      <w:r w:rsidRPr="001C5211">
        <w:t xml:space="preserve">(a) the transfer is made </w:t>
      </w:r>
      <w:proofErr w:type="gramStart"/>
      <w:r w:rsidRPr="001C5211">
        <w:t>voluntarily;</w:t>
      </w:r>
      <w:proofErr w:type="gramEnd"/>
      <w:r w:rsidRPr="001C5211">
        <w:t xml:space="preserve"> </w:t>
      </w:r>
    </w:p>
    <w:p w14:paraId="6CE1BD36" w14:textId="77777777" w:rsidR="001322A9" w:rsidRPr="001C5211" w:rsidRDefault="0064023D" w:rsidP="00EB759A">
      <w:pPr>
        <w:spacing w:afterLines="50" w:after="120"/>
      </w:pPr>
      <w:r w:rsidRPr="001C5211">
        <w:t xml:space="preserve">(b) the donor does not expect to receive anything in return for the gift; and </w:t>
      </w:r>
    </w:p>
    <w:p w14:paraId="2B24BE46" w14:textId="77777777" w:rsidR="001322A9" w:rsidRPr="001C5211" w:rsidRDefault="0064023D" w:rsidP="00EB759A">
      <w:pPr>
        <w:spacing w:afterLines="50" w:after="120"/>
      </w:pPr>
      <w:r w:rsidRPr="001C5211">
        <w:t xml:space="preserve">(c) the donor does not materially benefit from the gift. </w:t>
      </w:r>
    </w:p>
    <w:p w14:paraId="3BA44E6F" w14:textId="65A69AD3" w:rsidR="001322A9" w:rsidRPr="001C5211" w:rsidRDefault="0064023D" w:rsidP="00EB759A">
      <w:pPr>
        <w:spacing w:afterLines="50" w:after="120"/>
      </w:pPr>
      <w:r w:rsidRPr="001C5211">
        <w:t>The term gift includes gifts held by the University on trust</w:t>
      </w:r>
      <w:r w:rsidR="000F5531">
        <w:t xml:space="preserve">. </w:t>
      </w:r>
      <w:r w:rsidR="00D92B91">
        <w:t xml:space="preserve">Refer to the Australian Taxation </w:t>
      </w:r>
      <w:r w:rsidR="00EF3191">
        <w:t>O</w:t>
      </w:r>
      <w:r w:rsidR="00D92B91">
        <w:t>ffice for more information.</w:t>
      </w:r>
    </w:p>
    <w:p w14:paraId="2961CB59" w14:textId="77777777" w:rsidR="009E640D" w:rsidRPr="001C5211" w:rsidRDefault="00AB359A" w:rsidP="00032748">
      <w:pPr>
        <w:spacing w:afterLines="50" w:after="120"/>
      </w:pPr>
      <w:r w:rsidRPr="001C5211">
        <w:rPr>
          <w:b/>
          <w:bCs/>
        </w:rPr>
        <w:t>gift account</w:t>
      </w:r>
      <w:r w:rsidRPr="001C5211">
        <w:t xml:space="preserve"> is </w:t>
      </w:r>
      <w:r w:rsidR="005B18DF" w:rsidRPr="001C5211">
        <w:t>a unique</w:t>
      </w:r>
      <w:r w:rsidR="00A95928" w:rsidRPr="001C5211">
        <w:t xml:space="preserve"> set of segment values </w:t>
      </w:r>
      <w:r w:rsidRPr="001C5211">
        <w:t xml:space="preserve">in the University’s financial system that has its own gift governance record. </w:t>
      </w:r>
    </w:p>
    <w:p w14:paraId="27C2D2B3" w14:textId="77777777" w:rsidR="001322A9" w:rsidRPr="001C5211" w:rsidRDefault="0064023D" w:rsidP="00EB759A">
      <w:pPr>
        <w:spacing w:afterLines="50" w:after="120"/>
      </w:pPr>
      <w:r w:rsidRPr="001C5211">
        <w:rPr>
          <w:b/>
        </w:rPr>
        <w:t xml:space="preserve">gift governance record </w:t>
      </w:r>
      <w:r w:rsidRPr="001C5211">
        <w:t xml:space="preserve">means a record of how the gift is held, administered and applied. The term gift governance record includes a University Trust Record (UTR) for the administration of trusts and a University Gift Record (UGR) for the administration of gifts not held on trust. </w:t>
      </w:r>
    </w:p>
    <w:p w14:paraId="7819EDCC" w14:textId="77777777" w:rsidR="00F65EA8" w:rsidRPr="001C5211" w:rsidRDefault="00B3344D" w:rsidP="00EB759A">
      <w:pPr>
        <w:spacing w:afterLines="50" w:after="120"/>
      </w:pPr>
      <w:r>
        <w:rPr>
          <w:rStyle w:val="Strong"/>
          <w:color w:val="343A40"/>
          <w:shd w:val="clear" w:color="auto" w:fill="FFFFFF"/>
        </w:rPr>
        <w:t>h</w:t>
      </w:r>
      <w:r w:rsidR="00F65EA8" w:rsidRPr="001C5211">
        <w:rPr>
          <w:rStyle w:val="Strong"/>
          <w:color w:val="343A40"/>
          <w:shd w:val="clear" w:color="auto" w:fill="FFFFFF"/>
        </w:rPr>
        <w:t xml:space="preserve">ead of </w:t>
      </w:r>
      <w:r>
        <w:rPr>
          <w:rStyle w:val="Strong"/>
          <w:color w:val="343A40"/>
          <w:shd w:val="clear" w:color="auto" w:fill="FFFFFF"/>
        </w:rPr>
        <w:t>b</w:t>
      </w:r>
      <w:r w:rsidR="003521DE">
        <w:rPr>
          <w:rStyle w:val="Strong"/>
          <w:color w:val="343A40"/>
          <w:shd w:val="clear" w:color="auto" w:fill="FFFFFF"/>
        </w:rPr>
        <w:t xml:space="preserve">enefitting </w:t>
      </w:r>
      <w:r>
        <w:rPr>
          <w:rStyle w:val="Strong"/>
          <w:color w:val="343A40"/>
          <w:shd w:val="clear" w:color="auto" w:fill="FFFFFF"/>
        </w:rPr>
        <w:t>a</w:t>
      </w:r>
      <w:r w:rsidR="003521DE">
        <w:rPr>
          <w:rStyle w:val="Strong"/>
          <w:color w:val="343A40"/>
          <w:shd w:val="clear" w:color="auto" w:fill="FFFFFF"/>
        </w:rPr>
        <w:t>rea</w:t>
      </w:r>
      <w:r w:rsidR="00F65EA8" w:rsidRPr="001C5211">
        <w:rPr>
          <w:rStyle w:val="Strong"/>
          <w:color w:val="343A40"/>
          <w:shd w:val="clear" w:color="auto" w:fill="FFFFFF"/>
        </w:rPr>
        <w:t> </w:t>
      </w:r>
      <w:r w:rsidR="00F65EA8" w:rsidRPr="001C5211">
        <w:rPr>
          <w:color w:val="343A40"/>
          <w:shd w:val="clear" w:color="auto" w:fill="FFFFFF"/>
        </w:rPr>
        <w:t xml:space="preserve">means the relevant Head of Department, Head of School or other appropriate senior member </w:t>
      </w:r>
      <w:r w:rsidR="00BB1506" w:rsidRPr="001C5211">
        <w:rPr>
          <w:color w:val="343A40"/>
          <w:shd w:val="clear" w:color="auto" w:fill="FFFFFF"/>
        </w:rPr>
        <w:t>of Faculty</w:t>
      </w:r>
      <w:r w:rsidR="00BB1506">
        <w:rPr>
          <w:color w:val="343A40"/>
          <w:shd w:val="clear" w:color="auto" w:fill="FFFFFF"/>
        </w:rPr>
        <w:t xml:space="preserve">, </w:t>
      </w:r>
      <w:r w:rsidR="00BB1506" w:rsidRPr="001C5211">
        <w:rPr>
          <w:color w:val="343A40"/>
          <w:shd w:val="clear" w:color="auto" w:fill="FFFFFF"/>
        </w:rPr>
        <w:t>Chancellery</w:t>
      </w:r>
      <w:r w:rsidR="00F65EA8" w:rsidRPr="001C5211">
        <w:rPr>
          <w:color w:val="343A40"/>
          <w:shd w:val="clear" w:color="auto" w:fill="FFFFFF"/>
        </w:rPr>
        <w:t xml:space="preserve"> </w:t>
      </w:r>
      <w:r w:rsidR="003521DE">
        <w:rPr>
          <w:color w:val="343A40"/>
          <w:shd w:val="clear" w:color="auto" w:fill="FFFFFF"/>
        </w:rPr>
        <w:t xml:space="preserve">or other administrative </w:t>
      </w:r>
      <w:r w:rsidR="00F65EA8" w:rsidRPr="001C5211">
        <w:rPr>
          <w:color w:val="343A40"/>
          <w:shd w:val="clear" w:color="auto" w:fill="FFFFFF"/>
        </w:rPr>
        <w:t xml:space="preserve">area who has responsibility for ensuring that work undertaken in that </w:t>
      </w:r>
      <w:r w:rsidR="00C40D9D">
        <w:rPr>
          <w:color w:val="343A40"/>
          <w:shd w:val="clear" w:color="auto" w:fill="FFFFFF"/>
        </w:rPr>
        <w:t xml:space="preserve">benefitting area </w:t>
      </w:r>
      <w:r w:rsidR="00F65EA8" w:rsidRPr="001C5211">
        <w:rPr>
          <w:color w:val="343A40"/>
          <w:shd w:val="clear" w:color="auto" w:fill="FFFFFF"/>
        </w:rPr>
        <w:t xml:space="preserve">is financially acceptable to the </w:t>
      </w:r>
      <w:r w:rsidR="00C40D9D">
        <w:rPr>
          <w:color w:val="343A40"/>
          <w:shd w:val="clear" w:color="auto" w:fill="FFFFFF"/>
        </w:rPr>
        <w:t>benefitting area</w:t>
      </w:r>
      <w:r w:rsidR="00F65EA8" w:rsidRPr="001C5211">
        <w:rPr>
          <w:color w:val="343A40"/>
          <w:shd w:val="clear" w:color="auto" w:fill="FFFFFF"/>
        </w:rPr>
        <w:t>.</w:t>
      </w:r>
    </w:p>
    <w:p w14:paraId="15C4A3F9" w14:textId="77777777" w:rsidR="008C2553" w:rsidRPr="001C5211" w:rsidRDefault="008C2553" w:rsidP="00EB759A">
      <w:pPr>
        <w:spacing w:afterLines="50" w:after="120"/>
      </w:pPr>
      <w:r w:rsidRPr="001C5211">
        <w:rPr>
          <w:b/>
          <w:bCs/>
        </w:rPr>
        <w:t>Head of University Advancement</w:t>
      </w:r>
      <w:r w:rsidRPr="001C5211">
        <w:t xml:space="preserve"> means </w:t>
      </w:r>
      <w:r w:rsidR="00602CF0" w:rsidRPr="001C5211">
        <w:t>the Vice President (Advancement, Communications &amp; Marketing)</w:t>
      </w:r>
      <w:r w:rsidR="00620FA8" w:rsidRPr="001C5211">
        <w:t>.</w:t>
      </w:r>
    </w:p>
    <w:p w14:paraId="33D33A7C" w14:textId="77777777" w:rsidR="001322A9" w:rsidRPr="00EB759A" w:rsidRDefault="0064023D" w:rsidP="00EB759A">
      <w:pPr>
        <w:spacing w:afterLines="50" w:after="120"/>
      </w:pPr>
      <w:r w:rsidRPr="001C5211">
        <w:rPr>
          <w:b/>
        </w:rPr>
        <w:t xml:space="preserve">income </w:t>
      </w:r>
      <w:r w:rsidRPr="001C5211">
        <w:t xml:space="preserve">means the annual income of the trust or gift </w:t>
      </w:r>
      <w:r w:rsidR="00644E77" w:rsidRPr="001C5211">
        <w:t xml:space="preserve">account </w:t>
      </w:r>
      <w:r w:rsidRPr="001C5211">
        <w:t>less any deductions permitted by donor wishes, under the terms of trust or the Act. Deductions may include income added to capital and/or income</w:t>
      </w:r>
      <w:r w:rsidRPr="00EB759A">
        <w:t xml:space="preserve"> deducted as commission pursuant to the Act. </w:t>
      </w:r>
    </w:p>
    <w:p w14:paraId="477C9082" w14:textId="5ECB7E2C" w:rsidR="00B72151" w:rsidRPr="00D03EFB" w:rsidRDefault="00E30D7D" w:rsidP="00EB759A">
      <w:pPr>
        <w:spacing w:afterLines="50" w:after="120"/>
      </w:pPr>
      <w:r>
        <w:rPr>
          <w:b/>
          <w:bCs/>
        </w:rPr>
        <w:t>n</w:t>
      </w:r>
      <w:r w:rsidR="00B72151" w:rsidRPr="00D03EFB">
        <w:rPr>
          <w:b/>
          <w:bCs/>
        </w:rPr>
        <w:t>on-cash gifts</w:t>
      </w:r>
      <w:r w:rsidR="00D03EFB" w:rsidRPr="00D03EFB">
        <w:t xml:space="preserve"> include gifts of real property (</w:t>
      </w:r>
      <w:proofErr w:type="spellStart"/>
      <w:r w:rsidR="00D03EFB" w:rsidRPr="00D03EFB">
        <w:t>eg</w:t>
      </w:r>
      <w:proofErr w:type="spellEnd"/>
      <w:r w:rsidR="00D03EFB" w:rsidRPr="00D03EFB">
        <w:t xml:space="preserve"> land and buildings) and personal property (e.g. art, shares, securities, equipment, library, or archival materials as well as copyrights and patents subsisting in cultural, artistic or literary works). </w:t>
      </w:r>
      <w:r w:rsidR="00B72151" w:rsidRPr="00D03EFB">
        <w:t xml:space="preserve"> </w:t>
      </w:r>
    </w:p>
    <w:p w14:paraId="06DACA30" w14:textId="38559D33" w:rsidR="001322A9" w:rsidRPr="00EB759A" w:rsidRDefault="0064023D" w:rsidP="00EB759A">
      <w:pPr>
        <w:spacing w:afterLines="50" w:after="120"/>
      </w:pPr>
      <w:r w:rsidRPr="00EB759A">
        <w:rPr>
          <w:b/>
        </w:rPr>
        <w:t xml:space="preserve">objects </w:t>
      </w:r>
      <w:proofErr w:type="gramStart"/>
      <w:r w:rsidRPr="00EB759A">
        <w:t>means</w:t>
      </w:r>
      <w:proofErr w:type="gramEnd"/>
      <w:r w:rsidRPr="00EB759A">
        <w:t xml:space="preserve"> the objects of the University as set out in Section 5 of the Act. </w:t>
      </w:r>
    </w:p>
    <w:p w14:paraId="128B390E" w14:textId="5B6D035C" w:rsidR="001322A9" w:rsidRPr="00EB759A" w:rsidRDefault="0064023D" w:rsidP="00EB759A">
      <w:pPr>
        <w:spacing w:afterLines="50" w:after="120"/>
      </w:pPr>
      <w:r w:rsidRPr="00EB759A">
        <w:rPr>
          <w:b/>
        </w:rPr>
        <w:t xml:space="preserve">property </w:t>
      </w:r>
      <w:r w:rsidRPr="00EB759A">
        <w:t>includes</w:t>
      </w:r>
      <w:r w:rsidR="002F1812">
        <w:t xml:space="preserve"> cash and non-cash gifts</w:t>
      </w:r>
      <w:r w:rsidR="000F5531">
        <w:t>.</w:t>
      </w:r>
    </w:p>
    <w:p w14:paraId="0218889C" w14:textId="77777777" w:rsidR="001322A9" w:rsidRPr="00EB759A" w:rsidRDefault="0064023D" w:rsidP="00EB759A">
      <w:pPr>
        <w:spacing w:afterLines="50" w:after="120"/>
      </w:pPr>
      <w:r w:rsidRPr="00EB759A">
        <w:rPr>
          <w:b/>
        </w:rPr>
        <w:t xml:space="preserve">relevant gift administration officer </w:t>
      </w:r>
      <w:r w:rsidRPr="00EB759A">
        <w:t xml:space="preserve">means the head or deputy head of </w:t>
      </w:r>
      <w:r w:rsidR="004859DD">
        <w:t xml:space="preserve">a </w:t>
      </w:r>
      <w:proofErr w:type="gramStart"/>
      <w:r w:rsidR="004859DD">
        <w:t>Faculty</w:t>
      </w:r>
      <w:proofErr w:type="gramEnd"/>
      <w:r w:rsidR="004859DD">
        <w:t xml:space="preserve"> or </w:t>
      </w:r>
      <w:r w:rsidR="00C40D9D">
        <w:t>other benefitting</w:t>
      </w:r>
      <w:r w:rsidR="004859DD">
        <w:t xml:space="preserve"> area</w:t>
      </w:r>
      <w:r w:rsidRPr="00EB759A">
        <w:t xml:space="preserve">, or an administrative department of the University or a chair of a relevant committee of the area recorded in the gift governance record as responsible for administering the gift. Note: In practice, the work may be via a nominee of the relevant gift administration officer. </w:t>
      </w:r>
    </w:p>
    <w:p w14:paraId="023D76D5" w14:textId="77777777" w:rsidR="001322A9" w:rsidRPr="00EB759A" w:rsidRDefault="0064023D" w:rsidP="00EB759A">
      <w:pPr>
        <w:spacing w:afterLines="50" w:after="120"/>
      </w:pPr>
      <w:r w:rsidRPr="00EB759A">
        <w:rPr>
          <w:b/>
        </w:rPr>
        <w:lastRenderedPageBreak/>
        <w:t xml:space="preserve">significant gift </w:t>
      </w:r>
      <w:r w:rsidRPr="00EB759A">
        <w:t xml:space="preserve">means a gift that: </w:t>
      </w:r>
    </w:p>
    <w:p w14:paraId="0B0478AA" w14:textId="77777777" w:rsidR="001322A9" w:rsidRPr="00EB759A" w:rsidRDefault="0064023D" w:rsidP="00EB759A">
      <w:pPr>
        <w:spacing w:afterLines="50" w:after="120"/>
      </w:pPr>
      <w:r w:rsidRPr="00EB759A">
        <w:t xml:space="preserve">(a) meets or exceeds the threshold value levels set out in </w:t>
      </w:r>
      <w:hyperlink r:id="rId35">
        <w:r w:rsidR="00BB1506">
          <w:rPr>
            <w:color w:val="0000EE"/>
            <w:u w:val="single"/>
          </w:rPr>
          <w:t>Schedule 3</w:t>
        </w:r>
      </w:hyperlink>
      <w:r w:rsidR="00BB1506">
        <w:t xml:space="preserve"> a</w:t>
      </w:r>
      <w:r w:rsidRPr="00EB759A">
        <w:t xml:space="preserve">s may be amended from time to time in accordance with Section 5.5; or </w:t>
      </w:r>
    </w:p>
    <w:p w14:paraId="4595CD79" w14:textId="77777777" w:rsidR="001322A9" w:rsidRPr="00EB759A" w:rsidRDefault="0064023D" w:rsidP="00EB759A">
      <w:pPr>
        <w:spacing w:afterLines="50" w:after="120"/>
      </w:pPr>
      <w:r w:rsidRPr="00EB759A">
        <w:t xml:space="preserve">(b) the </w:t>
      </w:r>
      <w:r w:rsidR="00F96F15">
        <w:t>Head of University Advancement</w:t>
      </w:r>
      <w:r w:rsidRPr="00EB759A">
        <w:t xml:space="preserve"> </w:t>
      </w:r>
      <w:r w:rsidR="00BE74FC">
        <w:t xml:space="preserve">(or nominee) </w:t>
      </w:r>
      <w:r w:rsidRPr="00EB759A">
        <w:t xml:space="preserve">determines to be significant taking into consideration such factors as the nature and duration of the relationship between the University and the donor. </w:t>
      </w:r>
    </w:p>
    <w:p w14:paraId="1EF86442" w14:textId="77777777" w:rsidR="001322A9" w:rsidRPr="00EB759A" w:rsidRDefault="0064023D" w:rsidP="00EB759A">
      <w:pPr>
        <w:spacing w:afterLines="50" w:after="120"/>
      </w:pPr>
      <w:proofErr w:type="gramStart"/>
      <w:r w:rsidRPr="00EB759A">
        <w:rPr>
          <w:b/>
        </w:rPr>
        <w:t>trust</w:t>
      </w:r>
      <w:proofErr w:type="gramEnd"/>
      <w:r w:rsidRPr="00EB759A">
        <w:rPr>
          <w:b/>
        </w:rPr>
        <w:t xml:space="preserve"> </w:t>
      </w:r>
      <w:r w:rsidRPr="00EB759A">
        <w:t xml:space="preserve">means a set of legal obligations by which property is held and managed by one party for the benefit of another party, or for a specific purpose. </w:t>
      </w:r>
    </w:p>
    <w:p w14:paraId="3A2AFC50" w14:textId="77777777" w:rsidR="001322A9" w:rsidRPr="00EB759A" w:rsidRDefault="0064023D" w:rsidP="00EB759A">
      <w:pPr>
        <w:spacing w:afterLines="50" w:after="120"/>
      </w:pPr>
      <w:r w:rsidRPr="00EB759A">
        <w:rPr>
          <w:b/>
        </w:rPr>
        <w:t xml:space="preserve">trust terms </w:t>
      </w:r>
      <w:proofErr w:type="gramStart"/>
      <w:r w:rsidRPr="00EB759A">
        <w:t>means</w:t>
      </w:r>
      <w:proofErr w:type="gramEnd"/>
      <w:r w:rsidRPr="00EB759A">
        <w:t xml:space="preserve"> mandatory conditions set by the donor or will maker (or by the University where the University is declaring a trust over its own funds), which govern the creation and performance of the trust. </w:t>
      </w:r>
    </w:p>
    <w:p w14:paraId="1E1E55B7" w14:textId="77777777" w:rsidR="001322A9" w:rsidRPr="00EB759A" w:rsidRDefault="0064023D" w:rsidP="00EB759A">
      <w:pPr>
        <w:spacing w:afterLines="50" w:after="120"/>
      </w:pPr>
      <w:r w:rsidRPr="00EB759A">
        <w:rPr>
          <w:b/>
        </w:rPr>
        <w:t xml:space="preserve">University funds </w:t>
      </w:r>
      <w:proofErr w:type="gramStart"/>
      <w:r w:rsidRPr="00EB759A">
        <w:t>means</w:t>
      </w:r>
      <w:proofErr w:type="gramEnd"/>
      <w:r w:rsidRPr="00EB759A">
        <w:t xml:space="preserve"> any funds of the University that have not been specifically set aside for, required for, or subject to a condition to be allocated or spent on philanthropic, research or other specified purpose. </w:t>
      </w:r>
    </w:p>
    <w:p w14:paraId="0CCB205B" w14:textId="77777777" w:rsidR="001322A9" w:rsidRPr="00EB759A" w:rsidRDefault="0064023D" w:rsidP="00EB759A">
      <w:pPr>
        <w:pStyle w:val="Heading2"/>
        <w:spacing w:before="0" w:afterLines="50" w:after="120"/>
        <w:rPr>
          <w:rFonts w:hAnsi="Source Sans Pro"/>
        </w:rPr>
      </w:pPr>
      <w:r w:rsidRPr="00EB759A">
        <w:rPr>
          <w:rFonts w:hAnsi="Source Sans Pro"/>
        </w:rPr>
        <w:t xml:space="preserve">POLICY APPROVER </w:t>
      </w:r>
    </w:p>
    <w:p w14:paraId="67A4F27C" w14:textId="77777777" w:rsidR="001322A9" w:rsidRPr="00EB759A" w:rsidRDefault="0064023D" w:rsidP="00EB759A">
      <w:pPr>
        <w:spacing w:afterLines="50" w:after="120"/>
      </w:pPr>
      <w:r w:rsidRPr="00EB759A">
        <w:t xml:space="preserve">Council </w:t>
      </w:r>
    </w:p>
    <w:p w14:paraId="3DF77E6D" w14:textId="77777777" w:rsidR="001322A9" w:rsidRPr="00EB759A" w:rsidRDefault="0064023D" w:rsidP="00EB759A">
      <w:pPr>
        <w:pStyle w:val="Heading2"/>
        <w:spacing w:before="0" w:afterLines="50" w:after="120"/>
        <w:rPr>
          <w:rFonts w:hAnsi="Source Sans Pro"/>
        </w:rPr>
      </w:pPr>
      <w:r w:rsidRPr="00EB759A">
        <w:rPr>
          <w:rFonts w:hAnsi="Source Sans Pro"/>
        </w:rPr>
        <w:t xml:space="preserve">POLICY STEWARD </w:t>
      </w:r>
    </w:p>
    <w:p w14:paraId="5AB9ED58" w14:textId="77777777" w:rsidR="001322A9" w:rsidRPr="00EB759A" w:rsidRDefault="0064023D" w:rsidP="00EB759A">
      <w:pPr>
        <w:spacing w:afterLines="50" w:after="120"/>
      </w:pPr>
      <w:r w:rsidRPr="00EB759A">
        <w:t xml:space="preserve">General Counsel </w:t>
      </w:r>
    </w:p>
    <w:p w14:paraId="29D32954" w14:textId="77777777" w:rsidR="001322A9" w:rsidRPr="00EB759A" w:rsidRDefault="0064023D" w:rsidP="00EB759A">
      <w:pPr>
        <w:pStyle w:val="Heading2"/>
        <w:spacing w:before="0" w:afterLines="50" w:after="120"/>
        <w:rPr>
          <w:rFonts w:hAnsi="Source Sans Pro"/>
        </w:rPr>
      </w:pPr>
      <w:r w:rsidRPr="00EB759A">
        <w:rPr>
          <w:rFonts w:hAnsi="Source Sans Pro"/>
        </w:rPr>
        <w:t xml:space="preserve">REVIEW </w:t>
      </w:r>
    </w:p>
    <w:p w14:paraId="24E5459F" w14:textId="77777777" w:rsidR="00EB759A" w:rsidRPr="00EB759A" w:rsidRDefault="0064023D">
      <w:pPr>
        <w:spacing w:afterLines="50" w:after="120"/>
      </w:pPr>
      <w:r w:rsidRPr="00EB759A">
        <w:t xml:space="preserve">This policy is due to be reviewed by </w:t>
      </w:r>
      <w:r w:rsidR="00894853">
        <w:t>2 August 2026</w:t>
      </w:r>
      <w:r w:rsidRPr="00EB759A">
        <w:t>.</w:t>
      </w:r>
    </w:p>
    <w:p w14:paraId="6BC03023" w14:textId="77777777" w:rsidR="00040CF4" w:rsidRDefault="00040CF4"/>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Council </w:t>
            </w:r>
          </w:p>
        </w:tc>
        <w:tc>
          <w:tcPr>
            <w:tcW w:type="dxa" w:w="1994"/>
          </w:tcPr>
          <w:p>
            <w:r>
              <w:t xml:space="preserve">6 May 2020 </w:t>
            </w:r>
          </w:p>
        </w:tc>
        <w:tc>
          <w:tcPr>
            <w:tcW w:type="dxa" w:w="1994"/>
          </w:tcPr>
          <w:p>
            <w:r>
              <w:t xml:space="preserve">25 June 2020 </w:t>
            </w:r>
          </w:p>
        </w:tc>
        <w:tc>
          <w:tcPr>
            <w:tcW w:type="dxa" w:w="1994"/>
          </w:tcPr>
          <w:p>
            <w:r/>
          </w:p>
          <w:p>
            <w:r/>
            <w:r/>
            <w:r>
              <w:t xml:space="preserve">New policy that consolidates the former </w:t>
            </w:r>
            <w:r>
              <w:rPr>
                <w:i/>
              </w:rPr>
              <w:t xml:space="preserve">Advancement Policy </w:t>
            </w:r>
            <w:r>
              <w:t xml:space="preserve">(MPF 1133) and </w:t>
            </w:r>
            <w:r>
              <w:rPr>
                <w:i/>
              </w:rPr>
              <w:t xml:space="preserve">Trusts Policy </w:t>
            </w:r>
            <w:r>
              <w:t xml:space="preserve">(MPF 1110) </w:t>
              <w:br/>
            </w:r>
            <w:r>
              <w:br/>
            </w:r>
            <w:r/>
            <w:r/>
            <w:r/>
          </w:p>
        </w:tc>
      </w:tr>
      <w:tr>
        <w:tc>
          <w:tcPr>
            <w:tcW w:type="dxa" w:w="1994"/>
          </w:tcPr>
          <w:p>
            <w:r>
              <w:t xml:space="preserve">2 </w:t>
            </w:r>
          </w:p>
        </w:tc>
        <w:tc>
          <w:tcPr>
            <w:tcW w:type="dxa" w:w="1994"/>
          </w:tcPr>
          <w:p>
            <w:r>
              <w:t xml:space="preserve">Policy Officer </w:t>
            </w:r>
          </w:p>
        </w:tc>
        <w:tc>
          <w:tcPr>
            <w:tcW w:type="dxa" w:w="1994"/>
          </w:tcPr>
          <w:p>
            <w:r>
              <w:t xml:space="preserve">6 May 2020 </w:t>
            </w:r>
          </w:p>
        </w:tc>
        <w:tc>
          <w:tcPr>
            <w:tcW w:type="dxa" w:w="1994"/>
          </w:tcPr>
          <w:p>
            <w:r>
              <w:t xml:space="preserve">25 June 2020 </w:t>
            </w:r>
          </w:p>
        </w:tc>
        <w:tc>
          <w:tcPr>
            <w:tcW w:type="dxa" w:w="1994"/>
          </w:tcPr>
          <w:p>
            <w:r/>
          </w:p>
          <w:p>
            <w:r/>
            <w:r/>
            <w:r>
              <w:t xml:space="preserve">Version 2 created to rectify Policy Library attribute error - no amendment to policy content. </w:t>
            </w:r>
            <w:r/>
            <w:r/>
          </w:p>
        </w:tc>
      </w:tr>
      <w:tr>
        <w:tc>
          <w:tcPr>
            <w:tcW w:type="dxa" w:w="1994"/>
          </w:tcPr>
          <w:p>
            <w:r>
              <w:t xml:space="preserve">3 </w:t>
            </w:r>
          </w:p>
        </w:tc>
        <w:tc>
          <w:tcPr>
            <w:tcW w:type="dxa" w:w="1994"/>
          </w:tcPr>
          <w:p>
            <w:r>
              <w:t xml:space="preserve">General Counsel </w:t>
            </w:r>
          </w:p>
        </w:tc>
        <w:tc>
          <w:tcPr>
            <w:tcW w:type="dxa" w:w="1994"/>
          </w:tcPr>
          <w:p>
            <w:r>
              <w:t xml:space="preserve">24 November 2020 </w:t>
            </w:r>
          </w:p>
        </w:tc>
        <w:tc>
          <w:tcPr>
            <w:tcW w:type="dxa" w:w="1994"/>
          </w:tcPr>
          <w:p>
            <w:r>
              <w:t xml:space="preserve">24 November 2020 </w:t>
            </w:r>
          </w:p>
        </w:tc>
        <w:tc>
          <w:tcPr>
            <w:tcW w:type="dxa" w:w="1994"/>
          </w:tcPr>
          <w:p>
            <w:r/>
          </w:p>
          <w:p>
            <w:r/>
            <w:r/>
            <w:r>
              <w:t xml:space="preserve">Amended references to 'Gifts Committee' to reflect name change to 'Gift Committee'. </w:t>
            </w:r>
            <w:r/>
            <w:r/>
          </w:p>
        </w:tc>
      </w:tr>
      <w:tr>
        <w:tc>
          <w:tcPr>
            <w:tcW w:type="dxa" w:w="1994"/>
          </w:tcPr>
          <w:p>
            <w:r>
              <w:t xml:space="preserve">4 </w:t>
            </w:r>
          </w:p>
        </w:tc>
        <w:tc>
          <w:tcPr>
            <w:tcW w:type="dxa" w:w="1994"/>
          </w:tcPr>
          <w:p>
            <w:r>
              <w:t xml:space="preserve">General Counsel </w:t>
            </w:r>
          </w:p>
        </w:tc>
        <w:tc>
          <w:tcPr>
            <w:tcW w:type="dxa" w:w="1994"/>
          </w:tcPr>
          <w:p>
            <w:r>
              <w:t xml:space="preserve">2 February 2021 </w:t>
            </w:r>
          </w:p>
        </w:tc>
        <w:tc>
          <w:tcPr>
            <w:tcW w:type="dxa" w:w="1994"/>
          </w:tcPr>
          <w:p>
            <w:r>
              <w:t xml:space="preserve">2 February 2021 </w:t>
            </w:r>
          </w:p>
        </w:tc>
        <w:tc>
          <w:tcPr>
            <w:tcW w:type="dxa" w:w="1994"/>
          </w:tcPr>
          <w:p>
            <w:r/>
          </w:p>
          <w:p>
            <w:r/>
            <w:r/>
            <w:r>
              <w:t xml:space="preserve">Amended references to 'University Naming Policy' to reflect name change to 'University Naming and Memorial Policy' and broadened to include memorialising. </w:t>
            </w:r>
            <w:r/>
            <w:r/>
          </w:p>
        </w:tc>
      </w:tr>
      <w:tr>
        <w:tc>
          <w:tcPr>
            <w:tcW w:type="dxa" w:w="1994"/>
          </w:tcPr>
          <w:p>
            <w:r>
              <w:t xml:space="preserve">5 </w:t>
            </w:r>
          </w:p>
        </w:tc>
        <w:tc>
          <w:tcPr>
            <w:tcW w:type="dxa" w:w="1994"/>
          </w:tcPr>
          <w:p>
            <w:r>
              <w:t xml:space="preserve">General Counsel </w:t>
            </w:r>
          </w:p>
        </w:tc>
        <w:tc>
          <w:tcPr>
            <w:tcW w:type="dxa" w:w="1994"/>
          </w:tcPr>
          <w:p>
            <w:r>
              <w:t xml:space="preserve">21 April 2021 </w:t>
            </w:r>
          </w:p>
        </w:tc>
        <w:tc>
          <w:tcPr>
            <w:tcW w:type="dxa" w:w="1994"/>
          </w:tcPr>
          <w:p>
            <w:r>
              <w:t xml:space="preserve">27 April 2021 </w:t>
            </w:r>
          </w:p>
        </w:tc>
        <w:tc>
          <w:tcPr>
            <w:tcW w:type="dxa" w:w="1994"/>
          </w:tcPr>
          <w:p>
            <w:r/>
          </w:p>
          <w:p>
            <w:r/>
            <w:r/>
            <w:r>
              <w:t xml:space="preserve">Minor amendment to 5.34 to clarify responsibility. </w:t>
            </w:r>
            <w:r/>
            <w:r/>
          </w:p>
        </w:tc>
      </w:tr>
      <w:tr>
        <w:tc>
          <w:tcPr>
            <w:tcW w:type="dxa" w:w="1994"/>
          </w:tcPr>
          <w:p>
            <w:r>
              <w:t xml:space="preserve">6 </w:t>
            </w:r>
          </w:p>
        </w:tc>
        <w:tc>
          <w:tcPr>
            <w:tcW w:type="dxa" w:w="1994"/>
          </w:tcPr>
          <w:p>
            <w:r>
              <w:t xml:space="preserve">Council </w:t>
            </w:r>
          </w:p>
        </w:tc>
        <w:tc>
          <w:tcPr>
            <w:tcW w:type="dxa" w:w="1994"/>
          </w:tcPr>
          <w:p>
            <w:r>
              <w:t xml:space="preserve">7 December 2022 </w:t>
            </w:r>
          </w:p>
        </w:tc>
        <w:tc>
          <w:tcPr>
            <w:tcW w:type="dxa" w:w="1994"/>
          </w:tcPr>
          <w:p>
            <w:r>
              <w:t xml:space="preserve">15 December 2022 </w:t>
            </w:r>
          </w:p>
        </w:tc>
        <w:tc>
          <w:tcPr>
            <w:tcW w:type="dxa" w:w="1994"/>
          </w:tcPr>
          <w:p>
            <w:r/>
          </w:p>
          <w:p>
            <w:r/>
            <w:r/>
            <w:r>
              <w:t xml:space="preserve">Amended Schedule 3 and aligned formatting throughout. </w:t>
            </w:r>
            <w:r/>
            <w:r/>
          </w:p>
        </w:tc>
      </w:tr>
      <w:tr>
        <w:tc>
          <w:tcPr>
            <w:tcW w:type="dxa" w:w="1994"/>
          </w:tcPr>
          <w:p>
            <w:r>
              <w:t xml:space="preserve">7 </w:t>
            </w:r>
          </w:p>
        </w:tc>
        <w:tc>
          <w:tcPr>
            <w:tcW w:type="dxa" w:w="1994"/>
          </w:tcPr>
          <w:p>
            <w:r>
              <w:t xml:space="preserve">Policy Officer </w:t>
            </w:r>
          </w:p>
        </w:tc>
        <w:tc>
          <w:tcPr>
            <w:tcW w:type="dxa" w:w="1994"/>
          </w:tcPr>
          <w:p>
            <w:r>
              <w:t xml:space="preserve">27 February 2023 </w:t>
            </w:r>
          </w:p>
        </w:tc>
        <w:tc>
          <w:tcPr>
            <w:tcW w:type="dxa" w:w="1994"/>
          </w:tcPr>
          <w:p>
            <w:r>
              <w:t xml:space="preserve">27 February 2023 </w:t>
            </w:r>
          </w:p>
        </w:tc>
        <w:tc>
          <w:tcPr>
            <w:tcW w:type="dxa" w:w="1994"/>
          </w:tcPr>
          <w:p>
            <w:r/>
          </w:p>
          <w:p>
            <w:r/>
            <w:r/>
            <w:r>
              <w:rPr>
                <w:color w:val="343A40"/>
              </w:rPr>
              <w:t xml:space="preserve">Amended minor formatting issues throughout document. </w:t>
            </w:r>
            <w:r/>
            <w:r/>
          </w:p>
        </w:tc>
      </w:tr>
      <w:tr>
        <w:tc>
          <w:tcPr>
            <w:tcW w:type="dxa" w:w="1994"/>
          </w:tcPr>
          <w:p>
            <w:r>
              <w:t xml:space="preserve">8 </w:t>
            </w:r>
          </w:p>
        </w:tc>
        <w:tc>
          <w:tcPr>
            <w:tcW w:type="dxa" w:w="1994"/>
          </w:tcPr>
          <w:p>
            <w:r/>
          </w:p>
        </w:tc>
        <w:tc>
          <w:tcPr>
            <w:tcW w:type="dxa" w:w="1994"/>
          </w:tcPr>
          <w:p>
            <w:r/>
          </w:p>
        </w:tc>
        <w:tc>
          <w:tcPr>
            <w:tcW w:type="dxa" w:w="1994"/>
          </w:tcPr>
          <w:p>
            <w:r/>
          </w:p>
        </w:tc>
        <w:tc>
          <w:tcPr>
            <w:tcW w:type="dxa" w:w="1994"/>
          </w:tcPr>
          <w:p>
            <w:r/>
          </w:p>
          <w:p>
            <w:r/>
            <w:r/>
            <w:r>
              <w:rPr>
                <w:color w:val="343A40"/>
              </w:rPr>
              <w:t xml:space="preserve">Created in error. </w:t>
            </w:r>
            <w:r/>
            <w:r/>
          </w:p>
        </w:tc>
      </w:tr>
      <w:tr>
        <w:tc>
          <w:tcPr>
            <w:tcW w:type="dxa" w:w="1994"/>
          </w:tcPr>
          <w:p>
            <w:r>
              <w:t xml:space="preserve">9 </w:t>
            </w:r>
          </w:p>
        </w:tc>
        <w:tc>
          <w:tcPr>
            <w:tcW w:type="dxa" w:w="1994"/>
          </w:tcPr>
          <w:p>
            <w:r>
              <w:t xml:space="preserve">Policy Officer </w:t>
            </w:r>
          </w:p>
        </w:tc>
        <w:tc>
          <w:tcPr>
            <w:tcW w:type="dxa" w:w="1994"/>
          </w:tcPr>
          <w:p>
            <w:r>
              <w:t xml:space="preserve">16 May 2023 </w:t>
            </w:r>
          </w:p>
        </w:tc>
        <w:tc>
          <w:tcPr>
            <w:tcW w:type="dxa" w:w="1994"/>
          </w:tcPr>
          <w:p>
            <w:r>
              <w:t xml:space="preserve">6 June 2023 </w:t>
            </w:r>
          </w:p>
        </w:tc>
        <w:tc>
          <w:tcPr>
            <w:tcW w:type="dxa" w:w="1994"/>
          </w:tcPr>
          <w:p>
            <w:r/>
          </w:p>
          <w:p>
            <w:r/>
            <w:r/>
            <w:r>
              <w:rPr>
                <w:color w:val="343A40"/>
              </w:rPr>
              <w:t xml:space="preserve">Amended formatting error in section 2.1 and spelling error in Version History table </w:t>
            </w:r>
            <w:r/>
            <w:r/>
          </w:p>
        </w:tc>
      </w:tr>
      <w:tr>
        <w:tc>
          <w:tcPr>
            <w:tcW w:type="dxa" w:w="1994"/>
          </w:tcPr>
          <w:p>
            <w:r>
              <w:t xml:space="preserve">10 </w:t>
            </w:r>
          </w:p>
        </w:tc>
        <w:tc>
          <w:tcPr>
            <w:tcW w:type="dxa" w:w="1994"/>
          </w:tcPr>
          <w:p>
            <w:r>
              <w:t xml:space="preserve">Policy Officer </w:t>
            </w:r>
          </w:p>
        </w:tc>
        <w:tc>
          <w:tcPr>
            <w:tcW w:type="dxa" w:w="1994"/>
          </w:tcPr>
          <w:p>
            <w:r>
              <w:t xml:space="preserve">7 June 2023 </w:t>
            </w:r>
          </w:p>
        </w:tc>
        <w:tc>
          <w:tcPr>
            <w:tcW w:type="dxa" w:w="1994"/>
          </w:tcPr>
          <w:p>
            <w:r>
              <w:t xml:space="preserve">7 June 2023 </w:t>
            </w:r>
          </w:p>
        </w:tc>
        <w:tc>
          <w:tcPr>
            <w:tcW w:type="dxa" w:w="1994"/>
          </w:tcPr>
          <w:p>
            <w:r/>
          </w:p>
          <w:p>
            <w:r/>
            <w:r/>
            <w:r>
              <w:rPr>
                <w:color w:val="343A40"/>
              </w:rPr>
              <w:t xml:space="preserve">Amended numbering error in Version History table on Version 9. </w:t>
            </w:r>
            <w:r/>
            <w:r/>
          </w:p>
        </w:tc>
      </w:tr>
      <w:tr>
        <w:tc>
          <w:tcPr>
            <w:tcW w:type="dxa" w:w="1994"/>
          </w:tcPr>
          <w:p>
            <w:r>
              <w:t xml:space="preserve">11 </w:t>
            </w:r>
          </w:p>
        </w:tc>
        <w:tc>
          <w:tcPr>
            <w:tcW w:type="dxa" w:w="1994"/>
          </w:tcPr>
          <w:p>
            <w:r>
              <w:t xml:space="preserve">Council </w:t>
            </w:r>
          </w:p>
        </w:tc>
        <w:tc>
          <w:tcPr>
            <w:tcW w:type="dxa" w:w="1994"/>
          </w:tcPr>
          <w:p>
            <w:r>
              <w:t xml:space="preserve">2 August 2023 </w:t>
            </w:r>
          </w:p>
        </w:tc>
        <w:tc>
          <w:tcPr>
            <w:tcW w:type="dxa" w:w="1994"/>
          </w:tcPr>
          <w:p>
            <w:r>
              <w:t xml:space="preserve">8 August 2023 </w:t>
            </w:r>
          </w:p>
        </w:tc>
        <w:tc>
          <w:tcPr>
            <w:tcW w:type="dxa" w:w="1994"/>
          </w:tcPr>
          <w:p>
            <w:r/>
          </w:p>
          <w:p>
            <w:r/>
            <w:r/>
            <w:r>
              <w:rPr>
                <w:color w:val="343A40"/>
              </w:rPr>
              <w:t xml:space="preserve">Cyclical review completed and review date updated. </w:t>
            </w:r>
            <w:r/>
            <w:r/>
          </w:p>
        </w:tc>
      </w:tr>
      <w:tr>
        <w:tc>
          <w:tcPr>
            <w:tcW w:type="dxa" w:w="1994"/>
          </w:tcPr>
          <w:p>
            <w:r>
              <w:t xml:space="preserve">12 </w:t>
            </w:r>
          </w:p>
        </w:tc>
        <w:tc>
          <w:tcPr>
            <w:tcW w:type="dxa" w:w="1994"/>
          </w:tcPr>
          <w:p>
            <w:r>
              <w:t xml:space="preserve">General Counsel and Executive Director, Legal and Risk </w:t>
            </w:r>
          </w:p>
        </w:tc>
        <w:tc>
          <w:tcPr>
            <w:tcW w:type="dxa" w:w="1994"/>
          </w:tcPr>
          <w:p>
            <w:r>
              <w:t xml:space="preserve">29 November 2023 </w:t>
            </w:r>
          </w:p>
        </w:tc>
        <w:tc>
          <w:tcPr>
            <w:tcW w:type="dxa" w:w="1994"/>
          </w:tcPr>
          <w:p>
            <w:r>
              <w:t xml:space="preserve">18 January 2024 </w:t>
            </w:r>
          </w:p>
        </w:tc>
        <w:tc>
          <w:tcPr>
            <w:tcW w:type="dxa" w:w="1994"/>
          </w:tcPr>
          <w:p>
            <w:r/>
          </w:p>
          <w:p>
            <w:r/>
            <w:r>
              <w:t xml:space="preserve">Minor amendments to 4.2.e), 5.1.b), 5.11 and 5.33 to align policy with newly introduced Managing Conflicts of Interest Policy (MPF1366). </w:t>
            </w:r>
            <w:r/>
          </w:p>
          <w:p>
            <w:r/>
            <w:r/>
            <w:r/>
          </w:p>
        </w:tc>
      </w:tr>
      <w:tr>
        <w:tc>
          <w:tcPr>
            <w:tcW w:type="dxa" w:w="1994"/>
          </w:tcPr>
          <w:p>
            <w:r>
              <w:t xml:space="preserve">13 </w:t>
            </w:r>
          </w:p>
        </w:tc>
        <w:tc>
          <w:tcPr>
            <w:tcW w:type="dxa" w:w="1994"/>
          </w:tcPr>
          <w:p>
            <w:r>
              <w:t xml:space="preserve">Policy Officer </w:t>
            </w:r>
          </w:p>
        </w:tc>
        <w:tc>
          <w:tcPr>
            <w:tcW w:type="dxa" w:w="1994"/>
          </w:tcPr>
          <w:p>
            <w:r>
              <w:t xml:space="preserve">7 May 2024 </w:t>
            </w:r>
          </w:p>
        </w:tc>
        <w:tc>
          <w:tcPr>
            <w:tcW w:type="dxa" w:w="1994"/>
          </w:tcPr>
          <w:p>
            <w:r>
              <w:t xml:space="preserve">7 May 2024 </w:t>
            </w:r>
          </w:p>
        </w:tc>
        <w:tc>
          <w:tcPr>
            <w:tcW w:type="dxa" w:w="1994"/>
          </w:tcPr>
          <w:p>
            <w:r/>
          </w:p>
          <w:p>
            <w:r/>
            <w:r>
              <w:t xml:space="preserve">Formatting Amendment </w:t>
            </w:r>
            <w:r/>
          </w:p>
        </w:tc>
      </w:tr>
      <w:tr>
        <w:tc>
          <w:tcPr>
            <w:tcW w:type="dxa" w:w="1994"/>
          </w:tcPr>
          <w:p>
            <w:r>
              <w:t xml:space="preserve">14 </w:t>
            </w:r>
          </w:p>
        </w:tc>
        <w:tc>
          <w:tcPr>
            <w:tcW w:type="dxa" w:w="1994"/>
          </w:tcPr>
          <w:p>
            <w:r>
              <w:t xml:space="preserve">General Counsel and Executive Director, Legal and Risk </w:t>
            </w:r>
          </w:p>
        </w:tc>
        <w:tc>
          <w:tcPr>
            <w:tcW w:type="dxa" w:w="1994"/>
          </w:tcPr>
          <w:p>
            <w:r>
              <w:t xml:space="preserve">2 August 2024 </w:t>
            </w:r>
          </w:p>
        </w:tc>
        <w:tc>
          <w:tcPr>
            <w:tcW w:type="dxa" w:w="1994"/>
          </w:tcPr>
          <w:p>
            <w:r>
              <w:t xml:space="preserve">2 August 2024 </w:t>
            </w:r>
          </w:p>
        </w:tc>
        <w:tc>
          <w:tcPr>
            <w:tcW w:type="dxa" w:w="1994"/>
          </w:tcPr>
          <w:p>
            <w:r/>
          </w:p>
          <w:p>
            <w:r/>
            <w:r>
              <w:t xml:space="preserve">Minor amendments to 7. Definitions – amending terms ‘gift’ and property; removing ‘material benefit’ and adding ‘non-cash gifts’ </w:t>
            </w:r>
            <w:r/>
          </w:p>
        </w:tc>
      </w:tr>
      <w:tr>
        <w:tc>
          <w:tcPr>
            <w:tcW w:type="dxa" w:w="1994"/>
          </w:tcPr>
          <w:p>
            <w:r>
              <w:t xml:space="preserve">15 </w:t>
            </w:r>
          </w:p>
        </w:tc>
        <w:tc>
          <w:tcPr>
            <w:tcW w:type="dxa" w:w="1994"/>
          </w:tcPr>
          <w:p>
            <w:r>
              <w:t xml:space="preserve">General Counsel and Executive Director, Legal and Risk </w:t>
            </w:r>
          </w:p>
        </w:tc>
        <w:tc>
          <w:tcPr>
            <w:tcW w:type="dxa" w:w="1994"/>
          </w:tcPr>
          <w:p>
            <w:r>
              <w:t xml:space="preserve">2 August 2024 </w:t>
            </w:r>
          </w:p>
        </w:tc>
        <w:tc>
          <w:tcPr>
            <w:tcW w:type="dxa" w:w="1994"/>
          </w:tcPr>
          <w:p>
            <w:r>
              <w:t xml:space="preserve">5 August 2024 </w:t>
            </w:r>
          </w:p>
        </w:tc>
        <w:tc>
          <w:tcPr>
            <w:tcW w:type="dxa" w:w="1994"/>
          </w:tcPr>
          <w:p>
            <w:r/>
          </w:p>
          <w:p>
            <w:r/>
            <w:r>
              <w:t xml:space="preserve">Update to Schedule 1 of the Policy (Donations Framework). </w:t>
            </w:r>
            <w:r/>
          </w:p>
        </w:tc>
      </w:tr>
      <w:tr>
        <w:tc>
          <w:tcPr>
            <w:tcW w:type="dxa" w:w="1994"/>
          </w:tcPr>
          <w:p>
            <w:r>
              <w:t xml:space="preserve">16 </w:t>
            </w:r>
          </w:p>
        </w:tc>
        <w:tc>
          <w:tcPr>
            <w:tcW w:type="dxa" w:w="1994"/>
          </w:tcPr>
          <w:p>
            <w:r>
              <w:t xml:space="preserve">Policy Officer </w:t>
            </w:r>
          </w:p>
        </w:tc>
        <w:tc>
          <w:tcPr>
            <w:tcW w:type="dxa" w:w="1994"/>
          </w:tcPr>
          <w:p>
            <w:r>
              <w:t xml:space="preserve">4 August 2024 </w:t>
            </w:r>
          </w:p>
        </w:tc>
        <w:tc>
          <w:tcPr>
            <w:tcW w:type="dxa" w:w="1994"/>
          </w:tcPr>
          <w:p>
            <w:r>
              <w:t xml:space="preserve">5 August 2024 </w:t>
            </w:r>
          </w:p>
        </w:tc>
        <w:tc>
          <w:tcPr>
            <w:tcW w:type="dxa" w:w="1994"/>
          </w:tcPr>
          <w:p>
            <w:r/>
          </w:p>
          <w:p>
            <w:r/>
            <w:r>
              <w:t xml:space="preserve">Fixed broken link </w:t>
            </w:r>
            <w:r/>
          </w:p>
        </w:tc>
      </w:tr>
    </w:tbl>
    <w:p>
      <w:r/>
    </w:p>
    <w:sectPr w:rsidR="00040CF4" w:rsidSect="0011590F">
      <w:headerReference w:type="even" r:id="rId36"/>
      <w:headerReference w:type="default" r:id="rId37"/>
      <w:footerReference w:type="even" r:id="rId38"/>
      <w:footerReference w:type="default" r:id="rId39"/>
      <w:headerReference w:type="first" r:id="rId40"/>
      <w:footerReference w:type="first" r:id="rId41"/>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9E1EB" w14:textId="77777777" w:rsidR="00247762" w:rsidRDefault="00247762">
      <w:pPr>
        <w:spacing w:after="0" w:line="240" w:lineRule="auto"/>
      </w:pPr>
      <w:r>
        <w:separator/>
      </w:r>
    </w:p>
  </w:endnote>
  <w:endnote w:type="continuationSeparator" w:id="0">
    <w:p w14:paraId="2273F958" w14:textId="77777777" w:rsidR="00247762" w:rsidRDefault="00247762">
      <w:pPr>
        <w:spacing w:after="0" w:line="240" w:lineRule="auto"/>
      </w:pPr>
      <w:r>
        <w:continuationSeparator/>
      </w:r>
    </w:p>
  </w:endnote>
  <w:endnote w:type="continuationNotice" w:id="1">
    <w:p w14:paraId="3E5FDBFC" w14:textId="77777777" w:rsidR="00247762" w:rsidRDefault="00247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F533" w14:textId="77777777" w:rsidR="00A46BB3" w:rsidRDefault="00A46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333A" w14:textId="77777777" w:rsidR="001322A9" w:rsidRDefault="0064023D">
    <w:pPr>
      <w:pStyle w:val="Footer"/>
      <w:jc w:val="right"/>
    </w:pPr>
    <w:r>
      <w:t xml:space="preserve">Page </w:t>
    </w:r>
    <w:r>
      <w:fldChar w:fldCharType="begin"/>
    </w:r>
    <w:r>
      <w:instrText>PAGE</w:instrText>
    </w:r>
    <w:r>
      <w:fldChar w:fldCharType="separate"/>
    </w:r>
    <w:r w:rsidR="006C2A05">
      <w:rPr>
        <w:noProof/>
      </w:rPr>
      <w:t>1</w:t>
    </w:r>
    <w:r>
      <w:fldChar w:fldCharType="end"/>
    </w:r>
    <w:r>
      <w:t xml:space="preserve"> of </w:t>
    </w:r>
    <w:r>
      <w:fldChar w:fldCharType="begin"/>
    </w:r>
    <w:r>
      <w:instrText>NUMPAGES</w:instrText>
    </w:r>
    <w:r>
      <w:fldChar w:fldCharType="separate"/>
    </w:r>
    <w:r w:rsidR="006C2A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A4F" w14:textId="77777777" w:rsidR="00A46BB3" w:rsidRDefault="00A4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E6342" w14:textId="77777777" w:rsidR="00247762" w:rsidRDefault="00247762">
      <w:pPr>
        <w:spacing w:after="0" w:line="240" w:lineRule="auto"/>
      </w:pPr>
      <w:r>
        <w:separator/>
      </w:r>
    </w:p>
  </w:footnote>
  <w:footnote w:type="continuationSeparator" w:id="0">
    <w:p w14:paraId="102BC9EE" w14:textId="77777777" w:rsidR="00247762" w:rsidRDefault="00247762">
      <w:pPr>
        <w:spacing w:after="0" w:line="240" w:lineRule="auto"/>
      </w:pPr>
      <w:r>
        <w:continuationSeparator/>
      </w:r>
    </w:p>
  </w:footnote>
  <w:footnote w:type="continuationNotice" w:id="1">
    <w:p w14:paraId="25E36809" w14:textId="77777777" w:rsidR="00247762" w:rsidRDefault="00247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772F" w14:textId="77777777" w:rsidR="00A46BB3" w:rsidRDefault="00A46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9DDC" w14:textId="77777777" w:rsidR="00A46BB3" w:rsidRDefault="00A46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AB21" w14:textId="77777777" w:rsidR="00A46BB3" w:rsidRDefault="00A4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9C7F42"/>
    <w:multiLevelType w:val="hybridMultilevel"/>
    <w:tmpl w:val="FAB48D38"/>
    <w:lvl w:ilvl="0" w:tplc="E41C9B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9135F4"/>
    <w:multiLevelType w:val="multilevel"/>
    <w:tmpl w:val="6E24F7B2"/>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bullet"/>
      <w:lvlText w:val=""/>
      <w:lvlJc w:val="left"/>
      <w:pPr>
        <w:ind w:left="1077"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A96303"/>
    <w:multiLevelType w:val="multilevel"/>
    <w:tmpl w:val="6E24F7B2"/>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bullet"/>
      <w:lvlText w:val=""/>
      <w:lvlJc w:val="left"/>
      <w:pPr>
        <w:ind w:left="1077"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F1004F"/>
    <w:multiLevelType w:val="hybridMultilevel"/>
    <w:tmpl w:val="FC421CB6"/>
    <w:lvl w:ilvl="0" w:tplc="BC2EA7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C106BB"/>
    <w:multiLevelType w:val="hybridMultilevel"/>
    <w:tmpl w:val="135AEBB8"/>
    <w:lvl w:ilvl="0" w:tplc="42EA73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4131A6"/>
    <w:multiLevelType w:val="hybridMultilevel"/>
    <w:tmpl w:val="68E453E6"/>
    <w:lvl w:ilvl="0" w:tplc="042C5C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4056B1"/>
    <w:multiLevelType w:val="multilevel"/>
    <w:tmpl w:val="57246454"/>
    <w:lvl w:ilvl="0">
      <w:start w:val="1"/>
      <w:numFmt w:val="decimal"/>
      <w:suff w:val="space"/>
      <w:lvlText w:val="%1."/>
      <w:lvlJc w:val="left"/>
      <w:pPr>
        <w:ind w:left="357" w:firstLine="0"/>
      </w:pPr>
      <w:rPr>
        <w:rFonts w:hint="default"/>
      </w:rPr>
    </w:lvl>
    <w:lvl w:ilvl="1">
      <w:start w:val="1"/>
      <w:numFmt w:val="decimal"/>
      <w:suff w:val="space"/>
      <w:lvlText w:val="%1.%2."/>
      <w:lvlJc w:val="left"/>
      <w:pPr>
        <w:ind w:left="714" w:firstLine="3"/>
      </w:pPr>
      <w:rPr>
        <w:rFonts w:hint="default"/>
        <w:b w:val="0"/>
      </w:rPr>
    </w:lvl>
    <w:lvl w:ilvl="2">
      <w:start w:val="1"/>
      <w:numFmt w:val="lowerLetter"/>
      <w:suff w:val="space"/>
      <w:lvlText w:val="%3)"/>
      <w:lvlJc w:val="left"/>
      <w:pPr>
        <w:ind w:left="1077" w:firstLine="0"/>
      </w:pPr>
      <w:rPr>
        <w:rFonts w:hint="default"/>
      </w:rPr>
    </w:lvl>
    <w:lvl w:ilvl="3">
      <w:start w:val="1"/>
      <w:numFmt w:val="lowerRoman"/>
      <w:suff w:val="space"/>
      <w:lvlText w:val="%4."/>
      <w:lvlJc w:val="left"/>
      <w:pPr>
        <w:ind w:left="1434" w:firstLine="3"/>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6" w15:restartNumberingAfterBreak="0">
    <w:nsid w:val="28B84780"/>
    <w:multiLevelType w:val="hybridMultilevel"/>
    <w:tmpl w:val="6358C432"/>
    <w:lvl w:ilvl="0" w:tplc="C62E5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254E13"/>
    <w:multiLevelType w:val="hybridMultilevel"/>
    <w:tmpl w:val="49D61AB6"/>
    <w:lvl w:ilvl="0" w:tplc="975E7F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4D407A"/>
    <w:multiLevelType w:val="multilevel"/>
    <w:tmpl w:val="58B44E98"/>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9A475C"/>
    <w:multiLevelType w:val="hybridMultilevel"/>
    <w:tmpl w:val="C45C9AD0"/>
    <w:lvl w:ilvl="0" w:tplc="272AD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B51AB9"/>
    <w:multiLevelType w:val="multilevel"/>
    <w:tmpl w:val="57246454"/>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187EF2"/>
    <w:multiLevelType w:val="hybridMultilevel"/>
    <w:tmpl w:val="DA7E94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944230D"/>
    <w:multiLevelType w:val="hybridMultilevel"/>
    <w:tmpl w:val="85BE718E"/>
    <w:lvl w:ilvl="0" w:tplc="B4B8A2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046F37"/>
    <w:multiLevelType w:val="hybridMultilevel"/>
    <w:tmpl w:val="CFC4192E"/>
    <w:lvl w:ilvl="0" w:tplc="69266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92063F"/>
    <w:multiLevelType w:val="hybridMultilevel"/>
    <w:tmpl w:val="3042BFD8"/>
    <w:lvl w:ilvl="0" w:tplc="BB36A1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7517C8"/>
    <w:multiLevelType w:val="hybridMultilevel"/>
    <w:tmpl w:val="D990189C"/>
    <w:lvl w:ilvl="0" w:tplc="E7425A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F74410"/>
    <w:multiLevelType w:val="multilevel"/>
    <w:tmpl w:val="57246454"/>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676CA3"/>
    <w:multiLevelType w:val="hybridMultilevel"/>
    <w:tmpl w:val="D89EB028"/>
    <w:lvl w:ilvl="0" w:tplc="AF0291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766D0C"/>
    <w:multiLevelType w:val="hybridMultilevel"/>
    <w:tmpl w:val="27E02E58"/>
    <w:lvl w:ilvl="0" w:tplc="E9DA1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364A6C"/>
    <w:multiLevelType w:val="hybridMultilevel"/>
    <w:tmpl w:val="6D7227A6"/>
    <w:lvl w:ilvl="0" w:tplc="BD1668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87214"/>
    <w:multiLevelType w:val="hybridMultilevel"/>
    <w:tmpl w:val="3DEE6746"/>
    <w:lvl w:ilvl="0" w:tplc="E49E48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444EB3"/>
    <w:multiLevelType w:val="hybridMultilevel"/>
    <w:tmpl w:val="27AECB42"/>
    <w:lvl w:ilvl="0" w:tplc="A32A07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D074C7"/>
    <w:multiLevelType w:val="hybridMultilevel"/>
    <w:tmpl w:val="8436B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C5034"/>
    <w:multiLevelType w:val="hybridMultilevel"/>
    <w:tmpl w:val="D5C6BAA6"/>
    <w:lvl w:ilvl="0" w:tplc="BF940F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6481758">
    <w:abstractNumId w:val="8"/>
  </w:num>
  <w:num w:numId="2" w16cid:durableId="1060327989">
    <w:abstractNumId w:val="6"/>
  </w:num>
  <w:num w:numId="3" w16cid:durableId="593517880">
    <w:abstractNumId w:val="5"/>
  </w:num>
  <w:num w:numId="4" w16cid:durableId="962617574">
    <w:abstractNumId w:val="4"/>
  </w:num>
  <w:num w:numId="5" w16cid:durableId="2100369468">
    <w:abstractNumId w:val="7"/>
  </w:num>
  <w:num w:numId="6" w16cid:durableId="196741948">
    <w:abstractNumId w:val="3"/>
  </w:num>
  <w:num w:numId="7" w16cid:durableId="634683080">
    <w:abstractNumId w:val="2"/>
  </w:num>
  <w:num w:numId="8" w16cid:durableId="1651670418">
    <w:abstractNumId w:val="1"/>
  </w:num>
  <w:num w:numId="9" w16cid:durableId="2080201322">
    <w:abstractNumId w:val="0"/>
  </w:num>
  <w:num w:numId="10" w16cid:durableId="124154207">
    <w:abstractNumId w:val="15"/>
  </w:num>
  <w:num w:numId="11" w16cid:durableId="137919353">
    <w:abstractNumId w:val="20"/>
  </w:num>
  <w:num w:numId="12" w16cid:durableId="751006273">
    <w:abstractNumId w:val="10"/>
  </w:num>
  <w:num w:numId="13" w16cid:durableId="1185897095">
    <w:abstractNumId w:val="21"/>
  </w:num>
  <w:num w:numId="14" w16cid:durableId="2010786624">
    <w:abstractNumId w:val="26"/>
  </w:num>
  <w:num w:numId="15" w16cid:durableId="436288942">
    <w:abstractNumId w:val="10"/>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357" w:firstLine="3"/>
        </w:pPr>
        <w:rPr>
          <w:rFonts w:hint="default"/>
          <w:b w:val="0"/>
        </w:rPr>
      </w:lvl>
    </w:lvlOverride>
    <w:lvlOverride w:ilvl="2">
      <w:lvl w:ilvl="2">
        <w:start w:val="1"/>
        <w:numFmt w:val="lowerLetter"/>
        <w:suff w:val="space"/>
        <w:lvlText w:val="%3)"/>
        <w:lvlJc w:val="left"/>
        <w:pPr>
          <w:ind w:left="720" w:firstLine="0"/>
        </w:pPr>
        <w:rPr>
          <w:rFonts w:hint="default"/>
        </w:rPr>
      </w:lvl>
    </w:lvlOverride>
    <w:lvlOverride w:ilvl="3">
      <w:lvl w:ilvl="3">
        <w:start w:val="1"/>
        <w:numFmt w:val="lowerRoman"/>
        <w:suff w:val="space"/>
        <w:lvlText w:val="%4."/>
        <w:lvlJc w:val="left"/>
        <w:pPr>
          <w:ind w:left="1435" w:firstLine="0"/>
        </w:pPr>
        <w:rPr>
          <w:rFonts w:hint="default"/>
        </w:rPr>
      </w:lvl>
    </w:lvlOverride>
    <w:lvlOverride w:ilvl="4">
      <w:lvl w:ilvl="4">
        <w:start w:val="1"/>
        <w:numFmt w:val="bullet"/>
        <w:lvlText w:val=""/>
        <w:lvlJc w:val="left"/>
        <w:pPr>
          <w:ind w:left="1077" w:firstLine="0"/>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720006224">
    <w:abstractNumId w:val="10"/>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357" w:firstLine="3"/>
        </w:pPr>
        <w:rPr>
          <w:rFonts w:hint="default"/>
          <w:b w:val="0"/>
        </w:rPr>
      </w:lvl>
    </w:lvlOverride>
    <w:lvlOverride w:ilvl="2">
      <w:lvl w:ilvl="2">
        <w:start w:val="1"/>
        <w:numFmt w:val="lowerLetter"/>
        <w:suff w:val="space"/>
        <w:lvlText w:val="%3)"/>
        <w:lvlJc w:val="left"/>
        <w:pPr>
          <w:ind w:left="720" w:firstLine="0"/>
        </w:pPr>
        <w:rPr>
          <w:rFonts w:hint="default"/>
        </w:rPr>
      </w:lvl>
    </w:lvlOverride>
    <w:lvlOverride w:ilvl="3">
      <w:lvl w:ilvl="3">
        <w:start w:val="1"/>
        <w:numFmt w:val="lowerRoman"/>
        <w:suff w:val="space"/>
        <w:lvlText w:val="%4."/>
        <w:lvlJc w:val="left"/>
        <w:pPr>
          <w:ind w:left="1435" w:firstLine="0"/>
        </w:pPr>
        <w:rPr>
          <w:rFonts w:hint="default"/>
        </w:rPr>
      </w:lvl>
    </w:lvlOverride>
    <w:lvlOverride w:ilvl="4">
      <w:lvl w:ilvl="4">
        <w:start w:val="1"/>
        <w:numFmt w:val="bullet"/>
        <w:lvlText w:val=""/>
        <w:lvlJc w:val="left"/>
        <w:pPr>
          <w:ind w:left="1435" w:firstLine="0"/>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2076736073">
    <w:abstractNumId w:val="10"/>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357" w:firstLine="3"/>
        </w:pPr>
        <w:rPr>
          <w:rFonts w:hint="default"/>
          <w:b w:val="0"/>
        </w:rPr>
      </w:lvl>
    </w:lvlOverride>
    <w:lvlOverride w:ilvl="2">
      <w:lvl w:ilvl="2">
        <w:start w:val="1"/>
        <w:numFmt w:val="lowerLetter"/>
        <w:suff w:val="space"/>
        <w:lvlText w:val="%3)"/>
        <w:lvlJc w:val="left"/>
        <w:pPr>
          <w:ind w:left="720" w:firstLine="0"/>
        </w:pPr>
        <w:rPr>
          <w:rFonts w:hint="default"/>
        </w:rPr>
      </w:lvl>
    </w:lvlOverride>
    <w:lvlOverride w:ilvl="3">
      <w:lvl w:ilvl="3">
        <w:start w:val="1"/>
        <w:numFmt w:val="lowerRoman"/>
        <w:suff w:val="space"/>
        <w:lvlText w:val="%4."/>
        <w:lvlJc w:val="left"/>
        <w:pPr>
          <w:ind w:left="1435" w:firstLine="0"/>
        </w:pPr>
        <w:rPr>
          <w:rFonts w:hint="default"/>
        </w:rPr>
      </w:lvl>
    </w:lvlOverride>
    <w:lvlOverride w:ilvl="4">
      <w:lvl w:ilvl="4">
        <w:start w:val="1"/>
        <w:numFmt w:val="bullet"/>
        <w:lvlText w:val=""/>
        <w:lvlJc w:val="left"/>
        <w:pPr>
          <w:ind w:left="1435" w:firstLine="0"/>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386635336">
    <w:abstractNumId w:val="11"/>
  </w:num>
  <w:num w:numId="19" w16cid:durableId="161898674">
    <w:abstractNumId w:val="12"/>
  </w:num>
  <w:num w:numId="20" w16cid:durableId="1654333487">
    <w:abstractNumId w:val="29"/>
  </w:num>
  <w:num w:numId="21" w16cid:durableId="736977879">
    <w:abstractNumId w:val="25"/>
  </w:num>
  <w:num w:numId="22" w16cid:durableId="1091313519">
    <w:abstractNumId w:val="13"/>
  </w:num>
  <w:num w:numId="23" w16cid:durableId="2116828715">
    <w:abstractNumId w:val="23"/>
  </w:num>
  <w:num w:numId="24" w16cid:durableId="303316340">
    <w:abstractNumId w:val="17"/>
  </w:num>
  <w:num w:numId="25" w16cid:durableId="275136485">
    <w:abstractNumId w:val="9"/>
  </w:num>
  <w:num w:numId="26" w16cid:durableId="534848025">
    <w:abstractNumId w:val="22"/>
  </w:num>
  <w:num w:numId="27" w16cid:durableId="1842889387">
    <w:abstractNumId w:val="33"/>
  </w:num>
  <w:num w:numId="28" w16cid:durableId="814496053">
    <w:abstractNumId w:val="30"/>
  </w:num>
  <w:num w:numId="29" w16cid:durableId="590432142">
    <w:abstractNumId w:val="31"/>
  </w:num>
  <w:num w:numId="30" w16cid:durableId="295332135">
    <w:abstractNumId w:val="27"/>
  </w:num>
  <w:num w:numId="31" w16cid:durableId="1284925889">
    <w:abstractNumId w:val="24"/>
  </w:num>
  <w:num w:numId="32" w16cid:durableId="960839467">
    <w:abstractNumId w:val="19"/>
  </w:num>
  <w:num w:numId="33" w16cid:durableId="1434863977">
    <w:abstractNumId w:val="14"/>
  </w:num>
  <w:num w:numId="34" w16cid:durableId="1123617765">
    <w:abstractNumId w:val="28"/>
  </w:num>
  <w:num w:numId="35" w16cid:durableId="964585574">
    <w:abstractNumId w:val="16"/>
  </w:num>
  <w:num w:numId="36" w16cid:durableId="745223887">
    <w:abstractNumId w:val="8"/>
  </w:num>
  <w:num w:numId="37" w16cid:durableId="1256480720">
    <w:abstractNumId w:val="18"/>
  </w:num>
  <w:num w:numId="38" w16cid:durableId="14869743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C0E"/>
    <w:rsid w:val="0001061B"/>
    <w:rsid w:val="00015EA8"/>
    <w:rsid w:val="000233D7"/>
    <w:rsid w:val="00027253"/>
    <w:rsid w:val="00032748"/>
    <w:rsid w:val="00034616"/>
    <w:rsid w:val="00040CF4"/>
    <w:rsid w:val="0004315D"/>
    <w:rsid w:val="00047C96"/>
    <w:rsid w:val="00050C34"/>
    <w:rsid w:val="00052054"/>
    <w:rsid w:val="0006063C"/>
    <w:rsid w:val="0006323B"/>
    <w:rsid w:val="00075D58"/>
    <w:rsid w:val="00093E61"/>
    <w:rsid w:val="000973C3"/>
    <w:rsid w:val="000A1F4D"/>
    <w:rsid w:val="000A3F6B"/>
    <w:rsid w:val="000A6D4D"/>
    <w:rsid w:val="000A7D2C"/>
    <w:rsid w:val="000C3894"/>
    <w:rsid w:val="000E3AB4"/>
    <w:rsid w:val="000E58A4"/>
    <w:rsid w:val="000F4C98"/>
    <w:rsid w:val="000F5531"/>
    <w:rsid w:val="0010636F"/>
    <w:rsid w:val="0011590F"/>
    <w:rsid w:val="001322A9"/>
    <w:rsid w:val="001473F6"/>
    <w:rsid w:val="0015074B"/>
    <w:rsid w:val="00151176"/>
    <w:rsid w:val="00176A52"/>
    <w:rsid w:val="0017711D"/>
    <w:rsid w:val="00182342"/>
    <w:rsid w:val="00185AEA"/>
    <w:rsid w:val="00187040"/>
    <w:rsid w:val="001A0335"/>
    <w:rsid w:val="001B3C40"/>
    <w:rsid w:val="001B6DFD"/>
    <w:rsid w:val="001C4363"/>
    <w:rsid w:val="001C5211"/>
    <w:rsid w:val="001F3C15"/>
    <w:rsid w:val="00203DA9"/>
    <w:rsid w:val="00205AA2"/>
    <w:rsid w:val="002226E3"/>
    <w:rsid w:val="00235F82"/>
    <w:rsid w:val="00245C9A"/>
    <w:rsid w:val="002476C8"/>
    <w:rsid w:val="00247762"/>
    <w:rsid w:val="00255A30"/>
    <w:rsid w:val="002809CF"/>
    <w:rsid w:val="00280E93"/>
    <w:rsid w:val="00281DD0"/>
    <w:rsid w:val="00283464"/>
    <w:rsid w:val="002875CA"/>
    <w:rsid w:val="00290AD9"/>
    <w:rsid w:val="002941DE"/>
    <w:rsid w:val="0029639D"/>
    <w:rsid w:val="00296D35"/>
    <w:rsid w:val="002A2824"/>
    <w:rsid w:val="002B273D"/>
    <w:rsid w:val="002B5DF0"/>
    <w:rsid w:val="002C1904"/>
    <w:rsid w:val="002C3BE0"/>
    <w:rsid w:val="002C4BA7"/>
    <w:rsid w:val="002D4CC8"/>
    <w:rsid w:val="002F1812"/>
    <w:rsid w:val="002F2A9C"/>
    <w:rsid w:val="002F43FF"/>
    <w:rsid w:val="00300A7D"/>
    <w:rsid w:val="00317A95"/>
    <w:rsid w:val="00321104"/>
    <w:rsid w:val="00326F90"/>
    <w:rsid w:val="00331834"/>
    <w:rsid w:val="00342793"/>
    <w:rsid w:val="00343325"/>
    <w:rsid w:val="003521DE"/>
    <w:rsid w:val="00354A1E"/>
    <w:rsid w:val="00357C13"/>
    <w:rsid w:val="00371AB4"/>
    <w:rsid w:val="003731DA"/>
    <w:rsid w:val="0039028B"/>
    <w:rsid w:val="0039336A"/>
    <w:rsid w:val="003A09C3"/>
    <w:rsid w:val="003A7F77"/>
    <w:rsid w:val="003D11AA"/>
    <w:rsid w:val="003F1712"/>
    <w:rsid w:val="003F502B"/>
    <w:rsid w:val="004015D4"/>
    <w:rsid w:val="004052CD"/>
    <w:rsid w:val="004109AA"/>
    <w:rsid w:val="00410EF2"/>
    <w:rsid w:val="004165A3"/>
    <w:rsid w:val="00435879"/>
    <w:rsid w:val="004646B3"/>
    <w:rsid w:val="00464B54"/>
    <w:rsid w:val="00464EFF"/>
    <w:rsid w:val="00475973"/>
    <w:rsid w:val="004859DD"/>
    <w:rsid w:val="00487D3D"/>
    <w:rsid w:val="00493936"/>
    <w:rsid w:val="004A66D1"/>
    <w:rsid w:val="004B14FD"/>
    <w:rsid w:val="004B5463"/>
    <w:rsid w:val="004B5586"/>
    <w:rsid w:val="004C5EAF"/>
    <w:rsid w:val="004E1CAA"/>
    <w:rsid w:val="004E5BCB"/>
    <w:rsid w:val="004E6AA9"/>
    <w:rsid w:val="004F0153"/>
    <w:rsid w:val="004F77B6"/>
    <w:rsid w:val="005274AB"/>
    <w:rsid w:val="005323E8"/>
    <w:rsid w:val="005346B6"/>
    <w:rsid w:val="0053662F"/>
    <w:rsid w:val="00540581"/>
    <w:rsid w:val="005428FE"/>
    <w:rsid w:val="00542EC9"/>
    <w:rsid w:val="00573864"/>
    <w:rsid w:val="0058262F"/>
    <w:rsid w:val="00583FD4"/>
    <w:rsid w:val="00590D61"/>
    <w:rsid w:val="005A2F0C"/>
    <w:rsid w:val="005A6DAD"/>
    <w:rsid w:val="005B0044"/>
    <w:rsid w:val="005B18DF"/>
    <w:rsid w:val="005B60DB"/>
    <w:rsid w:val="005C5EB3"/>
    <w:rsid w:val="005C7DF4"/>
    <w:rsid w:val="005E1457"/>
    <w:rsid w:val="005E2526"/>
    <w:rsid w:val="00600EEB"/>
    <w:rsid w:val="00601BCD"/>
    <w:rsid w:val="00602CF0"/>
    <w:rsid w:val="00612B1F"/>
    <w:rsid w:val="00614492"/>
    <w:rsid w:val="006144B7"/>
    <w:rsid w:val="00620FA8"/>
    <w:rsid w:val="006239AA"/>
    <w:rsid w:val="0063114F"/>
    <w:rsid w:val="0064023D"/>
    <w:rsid w:val="00644E77"/>
    <w:rsid w:val="00650762"/>
    <w:rsid w:val="00655187"/>
    <w:rsid w:val="00660377"/>
    <w:rsid w:val="006618C0"/>
    <w:rsid w:val="006639CC"/>
    <w:rsid w:val="0066688F"/>
    <w:rsid w:val="00681992"/>
    <w:rsid w:val="00686BB5"/>
    <w:rsid w:val="006870C5"/>
    <w:rsid w:val="00694BDF"/>
    <w:rsid w:val="006A3906"/>
    <w:rsid w:val="006C2A05"/>
    <w:rsid w:val="006D692E"/>
    <w:rsid w:val="006E6753"/>
    <w:rsid w:val="006F2999"/>
    <w:rsid w:val="00710003"/>
    <w:rsid w:val="007115BF"/>
    <w:rsid w:val="00715556"/>
    <w:rsid w:val="00716448"/>
    <w:rsid w:val="00730EC7"/>
    <w:rsid w:val="0074220E"/>
    <w:rsid w:val="00742F3F"/>
    <w:rsid w:val="00745B0E"/>
    <w:rsid w:val="0076369E"/>
    <w:rsid w:val="007775F4"/>
    <w:rsid w:val="00780EAE"/>
    <w:rsid w:val="0078437A"/>
    <w:rsid w:val="00786A0E"/>
    <w:rsid w:val="00793605"/>
    <w:rsid w:val="007A1118"/>
    <w:rsid w:val="007A2C9A"/>
    <w:rsid w:val="007B1441"/>
    <w:rsid w:val="007D4236"/>
    <w:rsid w:val="007D46DD"/>
    <w:rsid w:val="007E2968"/>
    <w:rsid w:val="007E6F1F"/>
    <w:rsid w:val="007F6E3D"/>
    <w:rsid w:val="00800DFB"/>
    <w:rsid w:val="00803745"/>
    <w:rsid w:val="00803BD1"/>
    <w:rsid w:val="0080490E"/>
    <w:rsid w:val="00810EAD"/>
    <w:rsid w:val="00835D3F"/>
    <w:rsid w:val="00845061"/>
    <w:rsid w:val="00856501"/>
    <w:rsid w:val="0085652B"/>
    <w:rsid w:val="00865AD4"/>
    <w:rsid w:val="0087087C"/>
    <w:rsid w:val="00873B71"/>
    <w:rsid w:val="008776BD"/>
    <w:rsid w:val="00882332"/>
    <w:rsid w:val="00882FEE"/>
    <w:rsid w:val="008848A9"/>
    <w:rsid w:val="00887AA4"/>
    <w:rsid w:val="00893223"/>
    <w:rsid w:val="00894853"/>
    <w:rsid w:val="008B6121"/>
    <w:rsid w:val="008B7446"/>
    <w:rsid w:val="008C2553"/>
    <w:rsid w:val="008D7446"/>
    <w:rsid w:val="008D7688"/>
    <w:rsid w:val="008E4F7A"/>
    <w:rsid w:val="008E5ED3"/>
    <w:rsid w:val="008F2B3D"/>
    <w:rsid w:val="00905983"/>
    <w:rsid w:val="00907DDF"/>
    <w:rsid w:val="009106F5"/>
    <w:rsid w:val="0092338F"/>
    <w:rsid w:val="00937BB4"/>
    <w:rsid w:val="009460B6"/>
    <w:rsid w:val="00952B8C"/>
    <w:rsid w:val="009559D9"/>
    <w:rsid w:val="009672ED"/>
    <w:rsid w:val="00973481"/>
    <w:rsid w:val="009B0F43"/>
    <w:rsid w:val="009B13D4"/>
    <w:rsid w:val="009C393E"/>
    <w:rsid w:val="009C6F04"/>
    <w:rsid w:val="009D3E7E"/>
    <w:rsid w:val="009E0944"/>
    <w:rsid w:val="009E640D"/>
    <w:rsid w:val="009E6887"/>
    <w:rsid w:val="009F1608"/>
    <w:rsid w:val="009F7513"/>
    <w:rsid w:val="00A040B0"/>
    <w:rsid w:val="00A05545"/>
    <w:rsid w:val="00A111B6"/>
    <w:rsid w:val="00A15AB5"/>
    <w:rsid w:val="00A22B71"/>
    <w:rsid w:val="00A31201"/>
    <w:rsid w:val="00A3212C"/>
    <w:rsid w:val="00A34E90"/>
    <w:rsid w:val="00A36C5E"/>
    <w:rsid w:val="00A46BB3"/>
    <w:rsid w:val="00A60440"/>
    <w:rsid w:val="00A65CEB"/>
    <w:rsid w:val="00A701AF"/>
    <w:rsid w:val="00A72C5E"/>
    <w:rsid w:val="00A82AE3"/>
    <w:rsid w:val="00A946CD"/>
    <w:rsid w:val="00A95928"/>
    <w:rsid w:val="00AA1D8D"/>
    <w:rsid w:val="00AA4A59"/>
    <w:rsid w:val="00AA6282"/>
    <w:rsid w:val="00AB1A36"/>
    <w:rsid w:val="00AB2466"/>
    <w:rsid w:val="00AB2910"/>
    <w:rsid w:val="00AB359A"/>
    <w:rsid w:val="00AB63A8"/>
    <w:rsid w:val="00AC2369"/>
    <w:rsid w:val="00AC3A7A"/>
    <w:rsid w:val="00AD336B"/>
    <w:rsid w:val="00AD70DE"/>
    <w:rsid w:val="00AE1525"/>
    <w:rsid w:val="00B077A2"/>
    <w:rsid w:val="00B111BD"/>
    <w:rsid w:val="00B12241"/>
    <w:rsid w:val="00B13DD6"/>
    <w:rsid w:val="00B23FBD"/>
    <w:rsid w:val="00B2478B"/>
    <w:rsid w:val="00B24B87"/>
    <w:rsid w:val="00B3344D"/>
    <w:rsid w:val="00B417D7"/>
    <w:rsid w:val="00B47730"/>
    <w:rsid w:val="00B61864"/>
    <w:rsid w:val="00B669D9"/>
    <w:rsid w:val="00B72151"/>
    <w:rsid w:val="00B84432"/>
    <w:rsid w:val="00B87391"/>
    <w:rsid w:val="00B87ACB"/>
    <w:rsid w:val="00B93BD9"/>
    <w:rsid w:val="00B94DD4"/>
    <w:rsid w:val="00BB1506"/>
    <w:rsid w:val="00BB30F2"/>
    <w:rsid w:val="00BB5EFB"/>
    <w:rsid w:val="00BD1BAF"/>
    <w:rsid w:val="00BD3695"/>
    <w:rsid w:val="00BD7615"/>
    <w:rsid w:val="00BE0071"/>
    <w:rsid w:val="00BE019B"/>
    <w:rsid w:val="00BE2A6E"/>
    <w:rsid w:val="00BE34EB"/>
    <w:rsid w:val="00BE74FC"/>
    <w:rsid w:val="00BF2A66"/>
    <w:rsid w:val="00C01D5F"/>
    <w:rsid w:val="00C03876"/>
    <w:rsid w:val="00C279AB"/>
    <w:rsid w:val="00C32DF2"/>
    <w:rsid w:val="00C3421F"/>
    <w:rsid w:val="00C40D9D"/>
    <w:rsid w:val="00C42419"/>
    <w:rsid w:val="00C43EC4"/>
    <w:rsid w:val="00C555BC"/>
    <w:rsid w:val="00C6657E"/>
    <w:rsid w:val="00C714C3"/>
    <w:rsid w:val="00C74B24"/>
    <w:rsid w:val="00CA0608"/>
    <w:rsid w:val="00CA595E"/>
    <w:rsid w:val="00CB0664"/>
    <w:rsid w:val="00CB0CB0"/>
    <w:rsid w:val="00CC6572"/>
    <w:rsid w:val="00CE1E04"/>
    <w:rsid w:val="00CE63CE"/>
    <w:rsid w:val="00CE7BF1"/>
    <w:rsid w:val="00D03EFB"/>
    <w:rsid w:val="00D1040B"/>
    <w:rsid w:val="00D17569"/>
    <w:rsid w:val="00D22009"/>
    <w:rsid w:val="00D23DA2"/>
    <w:rsid w:val="00D26E33"/>
    <w:rsid w:val="00D331F1"/>
    <w:rsid w:val="00D504BB"/>
    <w:rsid w:val="00D92B91"/>
    <w:rsid w:val="00DB1F34"/>
    <w:rsid w:val="00DB3EAF"/>
    <w:rsid w:val="00DB40EE"/>
    <w:rsid w:val="00DB66F5"/>
    <w:rsid w:val="00DD04D2"/>
    <w:rsid w:val="00DD735D"/>
    <w:rsid w:val="00DE77BC"/>
    <w:rsid w:val="00DF2210"/>
    <w:rsid w:val="00DF64F9"/>
    <w:rsid w:val="00E06789"/>
    <w:rsid w:val="00E133A1"/>
    <w:rsid w:val="00E30D7D"/>
    <w:rsid w:val="00E31AFD"/>
    <w:rsid w:val="00E34888"/>
    <w:rsid w:val="00E516DB"/>
    <w:rsid w:val="00E553C4"/>
    <w:rsid w:val="00E65437"/>
    <w:rsid w:val="00E937CA"/>
    <w:rsid w:val="00E963EA"/>
    <w:rsid w:val="00EA7218"/>
    <w:rsid w:val="00EB55D1"/>
    <w:rsid w:val="00EB759A"/>
    <w:rsid w:val="00EE134D"/>
    <w:rsid w:val="00EE5E89"/>
    <w:rsid w:val="00EF0ACB"/>
    <w:rsid w:val="00EF3191"/>
    <w:rsid w:val="00EF5AA7"/>
    <w:rsid w:val="00F07FF1"/>
    <w:rsid w:val="00F254C2"/>
    <w:rsid w:val="00F3143D"/>
    <w:rsid w:val="00F41B50"/>
    <w:rsid w:val="00F422D9"/>
    <w:rsid w:val="00F44011"/>
    <w:rsid w:val="00F50610"/>
    <w:rsid w:val="00F65EA8"/>
    <w:rsid w:val="00F750C5"/>
    <w:rsid w:val="00F84113"/>
    <w:rsid w:val="00F8418A"/>
    <w:rsid w:val="00F941EE"/>
    <w:rsid w:val="00F96F15"/>
    <w:rsid w:val="00F97CF5"/>
    <w:rsid w:val="00FC1629"/>
    <w:rsid w:val="00FC1AEE"/>
    <w:rsid w:val="00FC27C6"/>
    <w:rsid w:val="00FC693F"/>
    <w:rsid w:val="00FD308F"/>
    <w:rsid w:val="00FE08B2"/>
    <w:rsid w:val="00FF13C1"/>
    <w:rsid w:val="0442C509"/>
    <w:rsid w:val="39B05DB2"/>
    <w:rsid w:val="4C1E2793"/>
    <w:rsid w:val="7380F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5817E"/>
  <w14:defaultImageDpi w14:val="300"/>
  <w15:docId w15:val="{624190AE-C8F1-4B8C-9E16-360DC5B8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Hyperlink Pol Lib"/>
    <w:uiPriority w:val="99"/>
    <w:unhideWhenUsed/>
    <w:qFormat/>
    <w:rsid w:val="002809CF"/>
    <w:rPr>
      <w:rFonts w:ascii="Source Sans Pro" w:hAnsi="Source Sans Pro"/>
      <w:color w:val="0000FF" w:themeColor="hyperlink"/>
      <w:sz w:val="20"/>
      <w:u w:val="single"/>
    </w:rPr>
  </w:style>
  <w:style w:type="character" w:styleId="UnresolvedMention">
    <w:name w:val="Unresolved Mention"/>
    <w:basedOn w:val="DefaultParagraphFont"/>
    <w:uiPriority w:val="99"/>
    <w:semiHidden/>
    <w:unhideWhenUsed/>
    <w:rsid w:val="002809CF"/>
    <w:rPr>
      <w:color w:val="605E5C"/>
      <w:shd w:val="clear" w:color="auto" w:fill="E1DFDD"/>
    </w:rPr>
  </w:style>
  <w:style w:type="paragraph" w:styleId="Revision">
    <w:name w:val="Revision"/>
    <w:hidden/>
    <w:uiPriority w:val="99"/>
    <w:semiHidden/>
    <w:rsid w:val="00A82AE3"/>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E34888"/>
    <w:rPr>
      <w:sz w:val="16"/>
      <w:szCs w:val="16"/>
    </w:rPr>
  </w:style>
  <w:style w:type="paragraph" w:styleId="CommentText">
    <w:name w:val="annotation text"/>
    <w:basedOn w:val="Normal"/>
    <w:link w:val="CommentTextChar"/>
    <w:uiPriority w:val="99"/>
    <w:unhideWhenUsed/>
    <w:rsid w:val="00E34888"/>
    <w:pPr>
      <w:spacing w:line="240" w:lineRule="auto"/>
    </w:pPr>
    <w:rPr>
      <w:szCs w:val="20"/>
    </w:rPr>
  </w:style>
  <w:style w:type="character" w:customStyle="1" w:styleId="CommentTextChar">
    <w:name w:val="Comment Text Char"/>
    <w:basedOn w:val="DefaultParagraphFont"/>
    <w:link w:val="CommentText"/>
    <w:uiPriority w:val="99"/>
    <w:rsid w:val="00E348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34888"/>
    <w:rPr>
      <w:b/>
      <w:bCs/>
    </w:rPr>
  </w:style>
  <w:style w:type="character" w:customStyle="1" w:styleId="CommentSubjectChar">
    <w:name w:val="Comment Subject Char"/>
    <w:basedOn w:val="CommentTextChar"/>
    <w:link w:val="CommentSubject"/>
    <w:uiPriority w:val="99"/>
    <w:semiHidden/>
    <w:rsid w:val="00E34888"/>
    <w:rPr>
      <w:rFonts w:ascii="Arial" w:hAnsi="Arial"/>
      <w:b/>
      <w:bCs/>
      <w:sz w:val="20"/>
      <w:szCs w:val="20"/>
    </w:rPr>
  </w:style>
  <w:style w:type="paragraph" w:customStyle="1" w:styleId="MPLParagraphlevel1">
    <w:name w:val="MPL Paragraph level 1"/>
    <w:basedOn w:val="ListParagraph"/>
    <w:qFormat/>
    <w:rsid w:val="00C32DF2"/>
    <w:pPr>
      <w:numPr>
        <w:ilvl w:val="1"/>
        <w:numId w:val="37"/>
      </w:numPr>
      <w:spacing w:afterLines="50" w:after="120"/>
      <w:contextualSpacing w:val="0"/>
    </w:pPr>
    <w:rPr>
      <w:rFonts w:cs="Arial" w:asciiTheme="Source Sans Pro"/>
      <w:sz w:val="20"/>
    </w:rPr>
  </w:style>
  <w:style w:type="paragraph" w:customStyle="1" w:styleId="MPLHeading1">
    <w:name w:val="MPL Heading 1"/>
    <w:basedOn w:val="Heading2"/>
    <w:qFormat/>
    <w:rsid w:val="00C32DF2"/>
    <w:pPr>
      <w:numPr>
        <w:numId w:val="37"/>
      </w:numPr>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C32DF2"/>
    <w:pPr>
      <w:numPr>
        <w:ilvl w:val="2"/>
        <w:numId w:val="37"/>
      </w:numPr>
    </w:pPr>
    <w:rPr>
      <w:rFonts w:cs="Arial" w:asciiTheme="Source Sans Pro"/>
      <w:sz w:val="20"/>
    </w:rPr>
  </w:style>
  <w:style w:type="paragraph" w:customStyle="1" w:styleId="MPLParagraphlevel3">
    <w:name w:val="MPL Paragraph level 3"/>
    <w:basedOn w:val="ListParagraph"/>
    <w:qFormat/>
    <w:rsid w:val="00C32DF2"/>
    <w:pPr>
      <w:numPr>
        <w:ilvl w:val="3"/>
        <w:numId w:val="37"/>
      </w:numPr>
      <w:spacing w:before="120" w:after="120"/>
      <w:ind w:firstLine="6"/>
    </w:pPr>
    <w:rPr>
      <w:rFonts w:cs="Arial" w:asciiTheme="Source Sans Pro"/>
      <w:sz w:val="20"/>
    </w:rPr>
  </w:style>
  <w:style w:type="paragraph" w:customStyle="1" w:styleId="MPLParagraphlevel4">
    <w:name w:val="MPL Paragraph level 4"/>
    <w:basedOn w:val="ListParagraph"/>
    <w:qFormat/>
    <w:rsid w:val="00C32DF2"/>
    <w:pPr>
      <w:numPr>
        <w:ilvl w:val="4"/>
        <w:numId w:val="37"/>
      </w:numPr>
      <w:spacing w:afterLines="50" w:after="120"/>
    </w:pPr>
    <w:rPr>
      <w:rFonts w:cs="Arial" w:asciiTheme="Source Sans Pro"/>
      <w:sz w:val="20"/>
    </w:rPr>
  </w:style>
  <w:style w:type="character" w:styleId="FollowedHyperlink">
    <w:name w:val="FollowedHyperlink"/>
    <w:basedOn w:val="DefaultParagraphFont"/>
    <w:uiPriority w:val="99"/>
    <w:semiHidden/>
    <w:unhideWhenUsed/>
    <w:rsid w:val="00793605"/>
    <w:rPr>
      <w:color w:val="800080" w:themeColor="followedHyperlink"/>
      <w:u w:val="single"/>
    </w:rPr>
  </w:style>
  <w:style w:type="paragraph" w:customStyle="1" w:styleId="mplparapgrah">
    <w:name w:val="mplparapgrah"/>
    <w:basedOn w:val="Normal"/>
    <w:rsid w:val="0078437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6E6753"/>
    <w:rPr>
      <w:color w:val="2B579A"/>
      <w:shd w:val="clear" w:color="auto" w:fill="E1DFDD"/>
    </w:rPr>
  </w:style>
  <w:style w:type="character" w:customStyle="1" w:styleId="normaltextrun">
    <w:name w:val="normaltextrun"/>
    <w:basedOn w:val="DefaultParagraphFont"/>
    <w:rsid w:val="00A7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5233">
      <w:bodyDiv w:val="1"/>
      <w:marLeft w:val="0"/>
      <w:marRight w:val="0"/>
      <w:marTop w:val="0"/>
      <w:marBottom w:val="0"/>
      <w:divBdr>
        <w:top w:val="none" w:sz="0" w:space="0" w:color="auto"/>
        <w:left w:val="none" w:sz="0" w:space="0" w:color="auto"/>
        <w:bottom w:val="none" w:sz="0" w:space="0" w:color="auto"/>
        <w:right w:val="none" w:sz="0" w:space="0" w:color="auto"/>
      </w:divBdr>
    </w:div>
    <w:div w:id="488978730">
      <w:bodyDiv w:val="1"/>
      <w:marLeft w:val="0"/>
      <w:marRight w:val="0"/>
      <w:marTop w:val="0"/>
      <w:marBottom w:val="0"/>
      <w:divBdr>
        <w:top w:val="none" w:sz="0" w:space="0" w:color="auto"/>
        <w:left w:val="none" w:sz="0" w:space="0" w:color="auto"/>
        <w:bottom w:val="none" w:sz="0" w:space="0" w:color="auto"/>
        <w:right w:val="none" w:sz="0" w:space="0" w:color="auto"/>
      </w:divBdr>
    </w:div>
    <w:div w:id="684594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unimelb.edu.au/strategy/governance/regulatory-framework/policies/policy-library-docs/schedule-3-gift-policy-mpf1348" TargetMode="External"/><Relationship Id="rId18" Type="http://schemas.openxmlformats.org/officeDocument/2006/relationships/hyperlink" Target="https://about.unimelb.edu.au/__data/assets/pdf_file/0025/398203/MPF1348-Schedule2.pdf" TargetMode="External"/><Relationship Id="rId26" Type="http://schemas.openxmlformats.org/officeDocument/2006/relationships/hyperlink" Target="https://unimelb.service-now.com/legal?id=kb_article&amp;sys_id=6984f6d4dbd72cd04b94ebdbd39619ae" TargetMode="External"/><Relationship Id="rId39" Type="http://schemas.openxmlformats.org/officeDocument/2006/relationships/footer" Target="footer2.xml"/><Relationship Id="rId21" Type="http://schemas.openxmlformats.org/officeDocument/2006/relationships/hyperlink" Target="https://about.unimelb.edu.au/__data/assets/pdf_file/0025/398203/MPF1348-Schedule2.pdf" TargetMode="External"/><Relationship Id="rId34" Type="http://schemas.openxmlformats.org/officeDocument/2006/relationships/hyperlink" Target="https://about.unimelb.edu.au/strategy/governance/regulatory-framework/delegations"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licy.unimelb.edu.au/MPF1366/" TargetMode="External"/><Relationship Id="rId20" Type="http://schemas.openxmlformats.org/officeDocument/2006/relationships/hyperlink" Target="https://policy.unimelb.edu.au/MPF1104/" TargetMode="External"/><Relationship Id="rId29" Type="http://schemas.openxmlformats.org/officeDocument/2006/relationships/hyperlink" Target="https://policy.unimelb.edu.au/MPF136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licy.unimelb.edu.au/MPF1201/" TargetMode="External"/><Relationship Id="rId32" Type="http://schemas.openxmlformats.org/officeDocument/2006/relationships/hyperlink" Target="https://policy.unimelb.edu.au/MPF106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about.unimelb.edu.au/strategy/governance/regulatory-framework/legislative-framework" TargetMode="External"/><Relationship Id="rId23" Type="http://schemas.openxmlformats.org/officeDocument/2006/relationships/hyperlink" Target="https://about.unimelb.edu.au/strategy/governance/regulatory-framework/policies/policy-library-docs/schedule-3-gift-policy-mpf1348" TargetMode="External"/><Relationship Id="rId28" Type="http://schemas.openxmlformats.org/officeDocument/2006/relationships/hyperlink" Target="https://policy.unimelb.edu.au/MPF1342/"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licy.unimelb.edu.au/MPF1366/" TargetMode="External"/><Relationship Id="rId31" Type="http://schemas.openxmlformats.org/officeDocument/2006/relationships/hyperlink" Target="https://unimelb.service-now.com/legal?id=kb_article&amp;sys_id=6984f6d4dbd72cd04b94ebdbd39619a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bout.unimelb.edu.au/strategy/governance/regulatory-framework/legislative-framework" TargetMode="External"/><Relationship Id="rId22" Type="http://schemas.openxmlformats.org/officeDocument/2006/relationships/hyperlink" Target="https://about.unimelb.edu.au/strategy/governance/regulatory-framework/policies/policy-library-docs/schedule-3-gift-policy-mpf1348" TargetMode="External"/><Relationship Id="rId27" Type="http://schemas.openxmlformats.org/officeDocument/2006/relationships/hyperlink" Target="https://policy.unimelb.edu.au/MPF1224/" TargetMode="External"/><Relationship Id="rId30" Type="http://schemas.openxmlformats.org/officeDocument/2006/relationships/hyperlink" Target="https://about.unimelb.edu.au/strategy/governance/regulatory-framework/delegations" TargetMode="External"/><Relationship Id="rId35" Type="http://schemas.openxmlformats.org/officeDocument/2006/relationships/hyperlink" Target="https://about.unimelb.edu.au/strategy/governance/regulatory-framework/policies/policy-library-docs/schedule-3-gift-policy-mpf1348"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olicy.unimelb.edu.au/MPF1328/" TargetMode="External"/><Relationship Id="rId17" Type="http://schemas.openxmlformats.org/officeDocument/2006/relationships/hyperlink" Target="https://about.unimelb.edu.au/__data/assets/pdf_file/0024/398202/UOM-Donations-Framework-current-Sch-1.pdf" TargetMode="External"/><Relationship Id="rId25" Type="http://schemas.openxmlformats.org/officeDocument/2006/relationships/hyperlink" Target="https://about.unimelb.edu.au/strategy/governance/regulatory-framework/delegations" TargetMode="External"/><Relationship Id="rId33" Type="http://schemas.openxmlformats.org/officeDocument/2006/relationships/hyperlink" Target="https://policy.unimelb.edu.au/MPF1366/" TargetMode="External"/><Relationship Id="rId38" Type="http://schemas.openxmlformats.org/officeDocument/2006/relationships/footer" Target="footer1.xml"/><Relationship Id="rId44" Type="http://schemas.openxmlformats.org/officeDocument/2006/relationships/hyperlink" Target="https://policy.unimelb.edu.au/category/Governance and 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EC96B3A50AA4895C4D559FE33B31B" ma:contentTypeVersion="16" ma:contentTypeDescription="Create a new document." ma:contentTypeScope="" ma:versionID="5fa7eafcb90fd3909e014b1a886c6b54">
  <xsd:schema xmlns:xsd="http://www.w3.org/2001/XMLSchema" xmlns:xs="http://www.w3.org/2001/XMLSchema" xmlns:p="http://schemas.microsoft.com/office/2006/metadata/properties" xmlns:ns2="848c7e3e-05e0-489f-ba8b-de7af3c1c3a1" xmlns:ns3="aded22ad-6732-415e-b1db-58c4a370a7c5" xmlns:ns4="f07d8113-1d44-46cb-baa5-a742d0650dfc" targetNamespace="http://schemas.microsoft.com/office/2006/metadata/properties" ma:root="true" ma:fieldsID="8d08a4416adf584c9d9141184de8ad2d" ns2:_="" ns3:_="" ns4:_="">
    <xsd:import namespace="848c7e3e-05e0-489f-ba8b-de7af3c1c3a1"/>
    <xsd:import namespace="aded22ad-6732-415e-b1db-58c4a370a7c5"/>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c7e3e-05e0-489f-ba8b-de7af3c1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ed22ad-6732-415e-b1db-58c4a370a7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58d29b-ad8e-416c-b673-5a15c75d8e97}" ma:internalName="TaxCatchAll" ma:showField="CatchAllData" ma:web="aded22ad-6732-415e-b1db-58c4a370a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848c7e3e-05e0-489f-ba8b-de7af3c1c3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DB1DA2A-C8AF-4609-BCA9-D4888B475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c7e3e-05e0-489f-ba8b-de7af3c1c3a1"/>
    <ds:schemaRef ds:uri="aded22ad-6732-415e-b1db-58c4a370a7c5"/>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F4B57-105A-48EB-8F0C-18CE5BE9DD65}">
  <ds:schemaRefs>
    <ds:schemaRef ds:uri="http://schemas.microsoft.com/office/2006/metadata/properties"/>
    <ds:schemaRef ds:uri="http://schemas.microsoft.com/office/infopath/2007/PartnerControls"/>
    <ds:schemaRef ds:uri="f07d8113-1d44-46cb-baa5-a742d0650dfc"/>
    <ds:schemaRef ds:uri="848c7e3e-05e0-489f-ba8b-de7af3c1c3a1"/>
  </ds:schemaRefs>
</ds:datastoreItem>
</file>

<file path=customXml/itemProps3.xml><?xml version="1.0" encoding="utf-8"?>
<ds:datastoreItem xmlns:ds="http://schemas.openxmlformats.org/officeDocument/2006/customXml" ds:itemID="{D1B8AE37-7535-4A27-BD93-A7B27A4F4FFB}">
  <ds:schemaRefs>
    <ds:schemaRef ds:uri="http://schemas.microsoft.com/sharepoint/v3/contenttype/form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5.xml><?xml version="1.0" encoding="utf-8"?>
<ds:datastoreItem xmlns:ds="http://schemas.openxmlformats.org/officeDocument/2006/customXml" ds:itemID="{81342837-DABC-44BD-ABC4-21AEC7A4F2A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34111</CharactersWithSpaces>
  <SharedDoc>false</SharedDoc>
  <HyperlinkBase/>
  <HLinks>
    <vt:vector size="150" baseType="variant">
      <vt:variant>
        <vt:i4>6029315</vt:i4>
      </vt:variant>
      <vt:variant>
        <vt:i4>66</vt:i4>
      </vt:variant>
      <vt:variant>
        <vt:i4>0</vt:i4>
      </vt:variant>
      <vt:variant>
        <vt:i4>5</vt:i4>
      </vt:variant>
      <vt:variant>
        <vt:lpwstr>https://about.unimelb.edu.au/strategy/governance/regulatory-framework/policies/policy-library-docs/schedule-3-gift-policy-mpf1348</vt:lpwstr>
      </vt:variant>
      <vt:variant>
        <vt:lpwstr/>
      </vt:variant>
      <vt:variant>
        <vt:i4>4849701</vt:i4>
      </vt:variant>
      <vt:variant>
        <vt:i4>63</vt:i4>
      </vt:variant>
      <vt:variant>
        <vt:i4>0</vt:i4>
      </vt:variant>
      <vt:variant>
        <vt:i4>5</vt:i4>
      </vt:variant>
      <vt:variant>
        <vt:lpwstr>https://unimelb.service-now.com/finance?id=kb_article&amp;article=KB0022895</vt:lpwstr>
      </vt:variant>
      <vt:variant>
        <vt:lpwstr/>
      </vt:variant>
      <vt:variant>
        <vt:i4>327757</vt:i4>
      </vt:variant>
      <vt:variant>
        <vt:i4>60</vt:i4>
      </vt:variant>
      <vt:variant>
        <vt:i4>0</vt:i4>
      </vt:variant>
      <vt:variant>
        <vt:i4>5</vt:i4>
      </vt:variant>
      <vt:variant>
        <vt:lpwstr>https://about.unimelb.edu.au/strategy/governance/regulatory-framework/delegations</vt:lpwstr>
      </vt:variant>
      <vt:variant>
        <vt:lpwstr/>
      </vt:variant>
      <vt:variant>
        <vt:i4>7536742</vt:i4>
      </vt:variant>
      <vt:variant>
        <vt:i4>57</vt:i4>
      </vt:variant>
      <vt:variant>
        <vt:i4>0</vt:i4>
      </vt:variant>
      <vt:variant>
        <vt:i4>5</vt:i4>
      </vt:variant>
      <vt:variant>
        <vt:lpwstr>https://policy.unimelb.edu.au/MPF1062/</vt:lpwstr>
      </vt:variant>
      <vt:variant>
        <vt:lpwstr/>
      </vt:variant>
      <vt:variant>
        <vt:i4>3080244</vt:i4>
      </vt:variant>
      <vt:variant>
        <vt:i4>54</vt:i4>
      </vt:variant>
      <vt:variant>
        <vt:i4>0</vt:i4>
      </vt:variant>
      <vt:variant>
        <vt:i4>5</vt:i4>
      </vt:variant>
      <vt:variant>
        <vt:lpwstr>https://unimelb.service-now.com/legal?id=kb_article&amp;sys_id=6984f6d4dbd72cd04b94ebdbd39619ae</vt:lpwstr>
      </vt:variant>
      <vt:variant>
        <vt:lpwstr/>
      </vt:variant>
      <vt:variant>
        <vt:i4>327757</vt:i4>
      </vt:variant>
      <vt:variant>
        <vt:i4>51</vt:i4>
      </vt:variant>
      <vt:variant>
        <vt:i4>0</vt:i4>
      </vt:variant>
      <vt:variant>
        <vt:i4>5</vt:i4>
      </vt:variant>
      <vt:variant>
        <vt:lpwstr>https://about.unimelb.edu.au/strategy/governance/regulatory-framework/delegations</vt:lpwstr>
      </vt:variant>
      <vt:variant>
        <vt:lpwstr/>
      </vt:variant>
      <vt:variant>
        <vt:i4>7405669</vt:i4>
      </vt:variant>
      <vt:variant>
        <vt:i4>48</vt:i4>
      </vt:variant>
      <vt:variant>
        <vt:i4>0</vt:i4>
      </vt:variant>
      <vt:variant>
        <vt:i4>5</vt:i4>
      </vt:variant>
      <vt:variant>
        <vt:lpwstr>https://policy.unimelb.edu.au/MPF1342/</vt:lpwstr>
      </vt:variant>
      <vt:variant>
        <vt:lpwstr/>
      </vt:variant>
      <vt:variant>
        <vt:i4>7798882</vt:i4>
      </vt:variant>
      <vt:variant>
        <vt:i4>45</vt:i4>
      </vt:variant>
      <vt:variant>
        <vt:i4>0</vt:i4>
      </vt:variant>
      <vt:variant>
        <vt:i4>5</vt:i4>
      </vt:variant>
      <vt:variant>
        <vt:lpwstr>https://policy.unimelb.edu.au/MPF1224/</vt:lpwstr>
      </vt:variant>
      <vt:variant>
        <vt:lpwstr/>
      </vt:variant>
      <vt:variant>
        <vt:i4>3080244</vt:i4>
      </vt:variant>
      <vt:variant>
        <vt:i4>42</vt:i4>
      </vt:variant>
      <vt:variant>
        <vt:i4>0</vt:i4>
      </vt:variant>
      <vt:variant>
        <vt:i4>5</vt:i4>
      </vt:variant>
      <vt:variant>
        <vt:lpwstr>https://unimelb.service-now.com/legal?id=kb_article&amp;sys_id=6984f6d4dbd72cd04b94ebdbd39619ae</vt:lpwstr>
      </vt:variant>
      <vt:variant>
        <vt:lpwstr/>
      </vt:variant>
      <vt:variant>
        <vt:i4>327757</vt:i4>
      </vt:variant>
      <vt:variant>
        <vt:i4>39</vt:i4>
      </vt:variant>
      <vt:variant>
        <vt:i4>0</vt:i4>
      </vt:variant>
      <vt:variant>
        <vt:i4>5</vt:i4>
      </vt:variant>
      <vt:variant>
        <vt:lpwstr>https://about.unimelb.edu.au/strategy/governance/regulatory-framework/delegations</vt:lpwstr>
      </vt:variant>
      <vt:variant>
        <vt:lpwstr/>
      </vt:variant>
      <vt:variant>
        <vt:i4>7667815</vt:i4>
      </vt:variant>
      <vt:variant>
        <vt:i4>36</vt:i4>
      </vt:variant>
      <vt:variant>
        <vt:i4>0</vt:i4>
      </vt:variant>
      <vt:variant>
        <vt:i4>5</vt:i4>
      </vt:variant>
      <vt:variant>
        <vt:lpwstr>https://policy.unimelb.edu.au/MPF1201/</vt:lpwstr>
      </vt:variant>
      <vt:variant>
        <vt:lpwstr/>
      </vt:variant>
      <vt:variant>
        <vt:i4>6029315</vt:i4>
      </vt:variant>
      <vt:variant>
        <vt:i4>33</vt:i4>
      </vt:variant>
      <vt:variant>
        <vt:i4>0</vt:i4>
      </vt:variant>
      <vt:variant>
        <vt:i4>5</vt:i4>
      </vt:variant>
      <vt:variant>
        <vt:lpwstr>https://about.unimelb.edu.au/strategy/governance/regulatory-framework/policies/policy-library-docs/schedule-3-gift-policy-mpf1348</vt:lpwstr>
      </vt:variant>
      <vt:variant>
        <vt:lpwstr/>
      </vt:variant>
      <vt:variant>
        <vt:i4>6029315</vt:i4>
      </vt:variant>
      <vt:variant>
        <vt:i4>30</vt:i4>
      </vt:variant>
      <vt:variant>
        <vt:i4>0</vt:i4>
      </vt:variant>
      <vt:variant>
        <vt:i4>5</vt:i4>
      </vt:variant>
      <vt:variant>
        <vt:lpwstr>https://about.unimelb.edu.au/strategy/governance/regulatory-framework/policies/policy-library-docs/schedule-3-gift-policy-mpf1348</vt:lpwstr>
      </vt:variant>
      <vt:variant>
        <vt:lpwstr/>
      </vt:variant>
      <vt:variant>
        <vt:i4>1572905</vt:i4>
      </vt:variant>
      <vt:variant>
        <vt:i4>27</vt:i4>
      </vt:variant>
      <vt:variant>
        <vt:i4>0</vt:i4>
      </vt:variant>
      <vt:variant>
        <vt:i4>5</vt:i4>
      </vt:variant>
      <vt:variant>
        <vt:lpwstr>https://about.unimelb.edu.au/__data/assets/pdf_file/0031/186097/Donor-Charter-May-2020-FINAL-Sch-2.pdf</vt:lpwstr>
      </vt:variant>
      <vt:variant>
        <vt:lpwstr/>
      </vt:variant>
      <vt:variant>
        <vt:i4>7667809</vt:i4>
      </vt:variant>
      <vt:variant>
        <vt:i4>24</vt:i4>
      </vt:variant>
      <vt:variant>
        <vt:i4>0</vt:i4>
      </vt:variant>
      <vt:variant>
        <vt:i4>5</vt:i4>
      </vt:variant>
      <vt:variant>
        <vt:lpwstr>https://policy.unimelb.edu.au/MPF1104/</vt:lpwstr>
      </vt:variant>
      <vt:variant>
        <vt:lpwstr/>
      </vt:variant>
      <vt:variant>
        <vt:i4>1572905</vt:i4>
      </vt:variant>
      <vt:variant>
        <vt:i4>21</vt:i4>
      </vt:variant>
      <vt:variant>
        <vt:i4>0</vt:i4>
      </vt:variant>
      <vt:variant>
        <vt:i4>5</vt:i4>
      </vt:variant>
      <vt:variant>
        <vt:lpwstr>https://about.unimelb.edu.au/__data/assets/pdf_file/0031/186097/Donor-Charter-May-2020-FINAL-Sch-2.pdf</vt:lpwstr>
      </vt:variant>
      <vt:variant>
        <vt:lpwstr/>
      </vt:variant>
      <vt:variant>
        <vt:i4>5505081</vt:i4>
      </vt:variant>
      <vt:variant>
        <vt:i4>18</vt:i4>
      </vt:variant>
      <vt:variant>
        <vt:i4>0</vt:i4>
      </vt:variant>
      <vt:variant>
        <vt:i4>5</vt:i4>
      </vt:variant>
      <vt:variant>
        <vt:lpwstr>https://about.unimelb.edu.au/__data/assets/pdf_file/0035/157859/Donations-Framework-May-2020-FINAL.pdf</vt:lpwstr>
      </vt:variant>
      <vt:variant>
        <vt:lpwstr/>
      </vt:variant>
      <vt:variant>
        <vt:i4>3538977</vt:i4>
      </vt:variant>
      <vt:variant>
        <vt:i4>15</vt:i4>
      </vt:variant>
      <vt:variant>
        <vt:i4>0</vt:i4>
      </vt:variant>
      <vt:variant>
        <vt:i4>5</vt:i4>
      </vt:variant>
      <vt:variant>
        <vt:lpwstr>https://about.unimelb.edu.au/strategy/governance/regulatory-framework/legislative-framework</vt:lpwstr>
      </vt:variant>
      <vt:variant>
        <vt:lpwstr/>
      </vt:variant>
      <vt:variant>
        <vt:i4>3538977</vt:i4>
      </vt:variant>
      <vt:variant>
        <vt:i4>12</vt:i4>
      </vt:variant>
      <vt:variant>
        <vt:i4>0</vt:i4>
      </vt:variant>
      <vt:variant>
        <vt:i4>5</vt:i4>
      </vt:variant>
      <vt:variant>
        <vt:lpwstr>https://about.unimelb.edu.au/strategy/governance/regulatory-framework/legislative-framework</vt:lpwstr>
      </vt:variant>
      <vt:variant>
        <vt:lpwstr/>
      </vt:variant>
      <vt:variant>
        <vt:i4>3538977</vt:i4>
      </vt:variant>
      <vt:variant>
        <vt:i4>9</vt:i4>
      </vt:variant>
      <vt:variant>
        <vt:i4>0</vt:i4>
      </vt:variant>
      <vt:variant>
        <vt:i4>5</vt:i4>
      </vt:variant>
      <vt:variant>
        <vt:lpwstr>https://about.unimelb.edu.au/strategy/governance/regulatory-framework/legislative-framework</vt:lpwstr>
      </vt:variant>
      <vt:variant>
        <vt:lpwstr/>
      </vt:variant>
      <vt:variant>
        <vt:i4>6029315</vt:i4>
      </vt:variant>
      <vt:variant>
        <vt:i4>6</vt:i4>
      </vt:variant>
      <vt:variant>
        <vt:i4>0</vt:i4>
      </vt:variant>
      <vt:variant>
        <vt:i4>5</vt:i4>
      </vt:variant>
      <vt:variant>
        <vt:lpwstr>https://about.unimelb.edu.au/strategy/governance/regulatory-framework/policies/policy-library-docs/schedule-3-gift-policy-mpf1348</vt:lpwstr>
      </vt:variant>
      <vt:variant>
        <vt:lpwstr/>
      </vt:variant>
      <vt:variant>
        <vt:i4>7798895</vt:i4>
      </vt:variant>
      <vt:variant>
        <vt:i4>3</vt:i4>
      </vt:variant>
      <vt:variant>
        <vt:i4>0</vt:i4>
      </vt:variant>
      <vt:variant>
        <vt:i4>5</vt:i4>
      </vt:variant>
      <vt:variant>
        <vt:lpwstr>https://policy.unimelb.edu.au/MPF1328/</vt:lpwstr>
      </vt:variant>
      <vt:variant>
        <vt:lpwstr/>
      </vt:variant>
      <vt:variant>
        <vt:i4>4325455</vt:i4>
      </vt:variant>
      <vt:variant>
        <vt:i4>0</vt:i4>
      </vt:variant>
      <vt:variant>
        <vt:i4>0</vt:i4>
      </vt:variant>
      <vt:variant>
        <vt:i4>5</vt:i4>
      </vt:variant>
      <vt:variant>
        <vt:lpwstr>https://policy.unimelb.edu.au/category/Governance and Management/</vt:lpwstr>
      </vt:variant>
      <vt:variant>
        <vt:lpwstr/>
      </vt:variant>
      <vt:variant>
        <vt:i4>3670029</vt:i4>
      </vt:variant>
      <vt:variant>
        <vt:i4>3</vt:i4>
      </vt:variant>
      <vt:variant>
        <vt:i4>0</vt:i4>
      </vt:variant>
      <vt:variant>
        <vt:i4>5</vt:i4>
      </vt:variant>
      <vt:variant>
        <vt:lpwstr>mailto:jennifer.steadman@unimelb.edu.au</vt:lpwstr>
      </vt:variant>
      <vt:variant>
        <vt:lpwstr/>
      </vt:variant>
      <vt:variant>
        <vt:i4>3670029</vt:i4>
      </vt:variant>
      <vt:variant>
        <vt:i4>0</vt:i4>
      </vt:variant>
      <vt:variant>
        <vt:i4>0</vt:i4>
      </vt:variant>
      <vt:variant>
        <vt:i4>5</vt:i4>
      </vt:variant>
      <vt:variant>
        <vt:lpwstr>mailto:jennifer.steadman@unimelb.edu.au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Rose Antonious</cp:lastModifiedBy>
  <cp:revision>5</cp:revision>
  <cp:lastPrinted>2023-06-13T23:39:00Z</cp:lastPrinted>
  <dcterms:created xsi:type="dcterms:W3CDTF">2024-08-02T03:25:00Z</dcterms:created>
  <dcterms:modified xsi:type="dcterms:W3CDTF">2024-08-05T04:50:00Z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0x010100838EC96B3A50AA4895C4D559FE33B31B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