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University Naming and Memorial Policy (MPF1201)</w:t>
      </w:r>
    </w:p>
    <w:p>
      <w:r/>
    </w:p>
    <w:p>
      <w:r>
        <w:rPr>
          <w:rFonts w:ascii="Source Sans Pro" w:hAnsi="Source Sans Pro"/>
          <w:b/>
          <w:sz w:val="20"/>
        </w:rPr>
        <w:t xml:space="preserve">Category: </w:t>
      </w:r>
      <w:r/>
      <w:hyperlink r:id="rId26">
        <w:r>
          <w:rPr>
            <w:color w:val="0000FF"/>
            <w:u w:val="single"/>
          </w:rPr>
          <w:t xml:space="preserve"> Engagement </w:t>
        </w:r>
      </w:hyperlink>
      <w:r/>
      <w:r>
        <w:br/>
      </w:r>
      <w:r>
        <w:rPr>
          <w:rFonts w:ascii="Source Sans Pro" w:hAnsi="Source Sans Pro"/>
          <w:b/>
          <w:sz w:val="20"/>
        </w:rPr>
        <w:t xml:space="preserve">Version: </w:t>
      </w:r>
      <w:r>
        <w:rPr>
          <w:rFonts w:ascii="Source Sans Pro" w:hAnsi="Source Sans Pro"/>
          <w:sz w:val="20"/>
        </w:rPr>
        <w:t>15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03 December, 2024</w:t>
        <w:br/>
      </w:r>
      <w:r>
        <w:rPr>
          <w:rFonts w:ascii="Source Sans Pro" w:hAnsi="Source Sans Pro"/>
          <w:b/>
          <w:sz w:val="20"/>
        </w:rPr>
        <w:t xml:space="preserve">Audience: </w:t>
      </w:r>
      <w:r>
        <w:rPr>
          <w:rFonts w:ascii="Source Sans Pro" w:hAnsi="Source Sans Pro"/>
          <w:sz w:val="20"/>
        </w:rPr>
        <w:t>Staff, Research, Academic, Affiliate</w:t>
        <w:br/>
      </w:r>
      <w:r>
        <w:rPr>
          <w:rFonts w:ascii="Source Sans Pro" w:hAnsi="Source Sans Pro"/>
          <w:b/>
          <w:sz w:val="20"/>
        </w:rPr>
        <w:t xml:space="preserve">Effective Date: </w:t>
      </w:r>
      <w:r>
        <w:rPr>
          <w:rFonts w:ascii="Source Sans Pro" w:hAnsi="Source Sans Pro"/>
          <w:sz w:val="20"/>
        </w:rPr>
        <w:t>05 December, 2024</w:t>
        <w:br/>
      </w:r>
      <w:r>
        <w:rPr>
          <w:rFonts w:ascii="Source Sans Pro" w:hAnsi="Source Sans Pro"/>
          <w:b/>
          <w:sz w:val="20"/>
        </w:rPr>
        <w:t xml:space="preserve">Review due by: </w:t>
      </w:r>
      <w:r>
        <w:rPr>
          <w:rFonts w:ascii="Source Sans Pro" w:hAnsi="Source Sans Pro"/>
          <w:sz w:val="20"/>
        </w:rPr>
        <w:t>06 December, 2027</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r>
        <w:rPr>
          <w:rFonts w:ascii="Source Sans Pro" w:hAnsi="Source Sans Pro"/>
          <w:b/>
          <w:sz w:val="20"/>
        </w:rPr>
        <w:t xml:space="preserve">Supporting Process: </w:t>
      </w:r>
      <w:r/>
      <w:r>
        <w:br/>
      </w:r>
      <w:hyperlink r:id="rId27">
        <w:r>
          <w:rPr>
            <w:color w:val="0000FF"/>
            <w:u w:val="single"/>
          </w:rPr>
          <w:t>University Naming Process</w:t>
        </w:r>
      </w:hyperlink>
      <w:r/>
      <w:r>
        <w:br/>
      </w:r>
    </w:p>
    <w:p w14:paraId="47BFF04E" w14:textId="7B716BAD" w:rsidR="00661834" w:rsidRPr="00B923E8" w:rsidRDefault="00E15C8C" w:rsidP="0072669B">
      <w:pPr>
        <w:pStyle w:val="MPFSubheading"/>
      </w:pPr>
      <w:r>
        <w:softHyphen/>
      </w:r>
      <w:r>
        <w:softHyphen/>
      </w:r>
      <w:r w:rsidR="00C95BA6" w:rsidRPr="00B923E8">
        <w:t>Objectives</w:t>
      </w:r>
    </w:p>
    <w:p w14:paraId="09979A14" w14:textId="1BAB7D32" w:rsidR="00A32E6B" w:rsidRPr="00A32E6B" w:rsidRDefault="00A32E6B" w:rsidP="0072669B">
      <w:pPr>
        <w:pStyle w:val="MPLParagraphlevel1"/>
      </w:pPr>
      <w:r w:rsidRPr="00A32E6B">
        <w:t>The objectives of this policy are to outline a framework that provides for:</w:t>
      </w:r>
    </w:p>
    <w:p w14:paraId="0DF9FC90" w14:textId="301F044F" w:rsidR="00A32E6B" w:rsidRDefault="00A32E6B" w:rsidP="0072669B">
      <w:pPr>
        <w:pStyle w:val="MPLParagraphlevel2"/>
      </w:pPr>
      <w:r>
        <w:t xml:space="preserve">the naming, and renaming, of </w:t>
      </w:r>
      <w:proofErr w:type="gramStart"/>
      <w:r>
        <w:t>University</w:t>
      </w:r>
      <w:proofErr w:type="gramEnd"/>
      <w:r>
        <w:t xml:space="preserve"> property, entities, academic positions, academic courses and programs, student or staff awards, and significant University events (see section 7 Definitions) in recognition of a person, group, or an </w:t>
      </w:r>
      <w:proofErr w:type="spellStart"/>
      <w:r>
        <w:t>organisation</w:t>
      </w:r>
      <w:proofErr w:type="spellEnd"/>
      <w:r>
        <w:t>.</w:t>
      </w:r>
    </w:p>
    <w:p w14:paraId="4A5ADB5B" w14:textId="77777777" w:rsidR="00A32E6B" w:rsidRDefault="00A32E6B" w:rsidP="0072669B">
      <w:pPr>
        <w:pStyle w:val="MPLParagraphlevel2"/>
      </w:pPr>
      <w:r>
        <w:t xml:space="preserve">other </w:t>
      </w:r>
      <w:proofErr w:type="gramStart"/>
      <w:r>
        <w:t>naming</w:t>
      </w:r>
      <w:proofErr w:type="gramEnd"/>
      <w:r>
        <w:t xml:space="preserve"> of </w:t>
      </w:r>
      <w:proofErr w:type="gramStart"/>
      <w:r>
        <w:t>University</w:t>
      </w:r>
      <w:proofErr w:type="gramEnd"/>
      <w:r>
        <w:t xml:space="preserve"> property.</w:t>
      </w:r>
    </w:p>
    <w:p w14:paraId="1A9E10FF" w14:textId="77777777" w:rsidR="00A32E6B" w:rsidRDefault="00A32E6B" w:rsidP="0072669B">
      <w:pPr>
        <w:pStyle w:val="MPLParagraphlevel2"/>
      </w:pPr>
      <w:r>
        <w:t xml:space="preserve">the affixing of memorials to </w:t>
      </w:r>
      <w:proofErr w:type="gramStart"/>
      <w:r>
        <w:t>University</w:t>
      </w:r>
      <w:proofErr w:type="gramEnd"/>
      <w:r>
        <w:t xml:space="preserve"> property in recognition of a person, group, or an </w:t>
      </w:r>
      <w:proofErr w:type="spellStart"/>
      <w:r>
        <w:t>organisation</w:t>
      </w:r>
      <w:proofErr w:type="spellEnd"/>
      <w:r>
        <w:t>.</w:t>
      </w:r>
    </w:p>
    <w:p w14:paraId="3CFEBF6F" w14:textId="77777777" w:rsidR="00A32E6B" w:rsidRDefault="00A32E6B" w:rsidP="0072669B">
      <w:pPr>
        <w:pStyle w:val="MPLParagraphlevel2"/>
      </w:pPr>
      <w:proofErr w:type="gramStart"/>
      <w:r>
        <w:t>the</w:t>
      </w:r>
      <w:proofErr w:type="gramEnd"/>
      <w:r>
        <w:t xml:space="preserve"> affixing of signage to </w:t>
      </w:r>
      <w:proofErr w:type="gramStart"/>
      <w:r>
        <w:t>University</w:t>
      </w:r>
      <w:proofErr w:type="gramEnd"/>
      <w:r>
        <w:t xml:space="preserve"> property to detail the history of the land and building / place, reflecting the history of the University and how it has evolved over time. </w:t>
      </w:r>
    </w:p>
    <w:p w14:paraId="0602110C" w14:textId="77777777" w:rsidR="00661834" w:rsidRPr="00B923E8" w:rsidRDefault="00C95BA6" w:rsidP="002E0099">
      <w:pPr>
        <w:pStyle w:val="MPLHeading1"/>
      </w:pPr>
      <w:r w:rsidRPr="00B923E8">
        <w:t>Scope</w:t>
      </w:r>
    </w:p>
    <w:p w14:paraId="18549DC7" w14:textId="6893DBDB" w:rsidR="00661834" w:rsidRDefault="00C95BA6" w:rsidP="0072669B">
      <w:pPr>
        <w:pStyle w:val="MPLParagraphlevel1"/>
      </w:pPr>
      <w:r w:rsidRPr="00B923E8">
        <w:t xml:space="preserve">This </w:t>
      </w:r>
      <w:r w:rsidR="00874479">
        <w:t>policy applies to</w:t>
      </w:r>
      <w:r w:rsidR="00A32E6B" w:rsidRPr="00A32E6B">
        <w:t xml:space="preserve"> proposers and approvers of:</w:t>
      </w:r>
    </w:p>
    <w:p w14:paraId="4356E4D0" w14:textId="77777777" w:rsidR="00A32E6B" w:rsidRDefault="00A32E6B" w:rsidP="0072669B">
      <w:pPr>
        <w:pStyle w:val="MPLParagraphlevel2"/>
      </w:pPr>
      <w:r>
        <w:t>any naming of, or the affixing of a memorial or signage to, University property,</w:t>
      </w:r>
    </w:p>
    <w:p w14:paraId="7794D0B5" w14:textId="77777777" w:rsidR="00A32E6B" w:rsidRDefault="00A32E6B" w:rsidP="0072669B">
      <w:pPr>
        <w:pStyle w:val="MPLParagraphlevel2"/>
      </w:pPr>
      <w:r>
        <w:t xml:space="preserve">any </w:t>
      </w:r>
      <w:proofErr w:type="gramStart"/>
      <w:r>
        <w:t>naming</w:t>
      </w:r>
      <w:proofErr w:type="gramEnd"/>
      <w:r>
        <w:t xml:space="preserve"> of entities, academic positions, academic courses and programs, student or staff awards, and significant University </w:t>
      </w:r>
      <w:proofErr w:type="gramStart"/>
      <w:r>
        <w:t>events;</w:t>
      </w:r>
      <w:proofErr w:type="gramEnd"/>
    </w:p>
    <w:p w14:paraId="70EE7245" w14:textId="3743162B" w:rsidR="00A32E6B" w:rsidRDefault="00A32E6B" w:rsidP="0072669B">
      <w:pPr>
        <w:pStyle w:val="MPLParagraphlevel2"/>
        <w:numPr>
          <w:ilvl w:val="0"/>
          <w:numId w:val="0"/>
        </w:numPr>
        <w:ind w:left="720"/>
      </w:pPr>
      <w:r>
        <w:t>where the proposal and approval support the objectives of this policy.</w:t>
      </w:r>
    </w:p>
    <w:p w14:paraId="5E06016E" w14:textId="77777777" w:rsidR="00A32E6B" w:rsidRPr="00F94393" w:rsidRDefault="00A32E6B" w:rsidP="0072669B">
      <w:pPr>
        <w:pStyle w:val="MPLParagraphlevel1"/>
      </w:pPr>
      <w:r w:rsidRPr="00902D80">
        <w:rPr>
          <w:shd w:val="clear" w:color="auto" w:fill="FFFFFF"/>
        </w:rPr>
        <w:t>This policy does not apply to proposers and approvers of:</w:t>
      </w:r>
    </w:p>
    <w:p w14:paraId="2771C083" w14:textId="77777777" w:rsidR="00A32E6B" w:rsidRPr="00A32E6B" w:rsidRDefault="00A32E6B" w:rsidP="0072669B">
      <w:pPr>
        <w:pStyle w:val="MPLParagraphlevel2"/>
      </w:pPr>
      <w:r w:rsidRPr="00A32E6B">
        <w:t xml:space="preserve">the temporary affixation of a memorial or signage to </w:t>
      </w:r>
      <w:proofErr w:type="gramStart"/>
      <w:r w:rsidRPr="00A32E6B">
        <w:t>University</w:t>
      </w:r>
      <w:proofErr w:type="gramEnd"/>
      <w:r w:rsidRPr="00A32E6B">
        <w:t xml:space="preserve"> property for a duration that is the same or shorter than the duration of a memorial service or event.</w:t>
      </w:r>
    </w:p>
    <w:p w14:paraId="51F33C7A" w14:textId="77777777" w:rsidR="00A32E6B" w:rsidRPr="00A32E6B" w:rsidRDefault="00A32E6B" w:rsidP="0072669B">
      <w:pPr>
        <w:pStyle w:val="MPLParagraphlevel2"/>
      </w:pPr>
      <w:proofErr w:type="gramStart"/>
      <w:r w:rsidRPr="00A32E6B">
        <w:t>the</w:t>
      </w:r>
      <w:proofErr w:type="gramEnd"/>
      <w:r w:rsidRPr="00A32E6B">
        <w:t xml:space="preserve"> naming of executive education and short courses under the Executive Education and Short Courses Policy (MPF1008).</w:t>
      </w:r>
    </w:p>
    <w:p w14:paraId="0135996A" w14:textId="77777777" w:rsidR="00661834" w:rsidRPr="00B923E8" w:rsidRDefault="00C95BA6" w:rsidP="002E0099">
      <w:pPr>
        <w:pStyle w:val="MPLHeading1"/>
      </w:pPr>
      <w:r w:rsidRPr="002E0099">
        <w:t>Authority</w:t>
      </w:r>
    </w:p>
    <w:p w14:paraId="2E7E078A" w14:textId="196C0C68" w:rsidR="001272B1" w:rsidRPr="00FD7578" w:rsidRDefault="00C95BA6" w:rsidP="0072669B">
      <w:pPr>
        <w:pStyle w:val="MPLParagraphlevel1"/>
      </w:pPr>
      <w:r w:rsidRPr="00B923E8">
        <w:t>This Framework is made under the</w:t>
      </w:r>
      <w:r w:rsidR="00AF2DBF" w:rsidRPr="00B923E8">
        <w:t xml:space="preserve"> </w:t>
      </w:r>
      <w:hyperlink r:id="rId12" w:history="1">
        <w:r w:rsidRPr="00E6147A">
          <w:rPr>
            <w:rStyle w:val="Hyperlink"/>
            <w:i/>
            <w:iCs/>
          </w:rPr>
          <w:t>University of Melbourne Act 2009</w:t>
        </w:r>
        <w:r w:rsidR="00AF2DBF" w:rsidRPr="00E6147A">
          <w:rPr>
            <w:rStyle w:val="Hyperlink"/>
          </w:rPr>
          <w:t xml:space="preserve"> </w:t>
        </w:r>
        <w:r w:rsidRPr="00B923E8">
          <w:rPr>
            <w:rStyle w:val="Hyperlink"/>
          </w:rPr>
          <w:t>(Vic)</w:t>
        </w:r>
      </w:hyperlink>
      <w:r w:rsidR="00AF2DBF" w:rsidRPr="00B923E8">
        <w:t xml:space="preserve"> </w:t>
      </w:r>
      <w:r w:rsidRPr="00B923E8">
        <w:t xml:space="preserve">and the </w:t>
      </w:r>
      <w:hyperlink r:id="rId13" w:history="1">
        <w:r w:rsidRPr="00A32E6B">
          <w:rPr>
            <w:rStyle w:val="Hyperlink"/>
          </w:rPr>
          <w:t>Council</w:t>
        </w:r>
        <w:r w:rsidR="00AF2DBF" w:rsidRPr="00A32E6B">
          <w:rPr>
            <w:rStyle w:val="Hyperlink"/>
          </w:rPr>
          <w:t xml:space="preserve"> </w:t>
        </w:r>
        <w:r w:rsidRPr="00A32E6B">
          <w:rPr>
            <w:rStyle w:val="Hyperlink"/>
          </w:rPr>
          <w:t>Regulation</w:t>
        </w:r>
      </w:hyperlink>
      <w:r w:rsidR="00A32E6B" w:rsidRPr="002D781C">
        <w:rPr>
          <w:rStyle w:val="Hyperlink"/>
          <w:color w:val="auto"/>
          <w:u w:val="none"/>
        </w:rPr>
        <w:t>.</w:t>
      </w:r>
    </w:p>
    <w:p w14:paraId="5C52D306" w14:textId="77777777" w:rsidR="00661834" w:rsidRPr="00B923E8" w:rsidRDefault="00C95BA6" w:rsidP="002E0099">
      <w:pPr>
        <w:pStyle w:val="MPLHeading1"/>
      </w:pPr>
      <w:r w:rsidRPr="00B923E8">
        <w:t>Policy</w:t>
      </w:r>
    </w:p>
    <w:p w14:paraId="44C9545E" w14:textId="77777777" w:rsidR="00A32E6B" w:rsidRPr="00F94393" w:rsidRDefault="00A32E6B" w:rsidP="0072669B">
      <w:pPr>
        <w:pStyle w:val="MPLParagraphlevel1"/>
      </w:pPr>
      <w:r w:rsidRPr="00902D80">
        <w:rPr>
          <w:shd w:val="clear" w:color="auto" w:fill="FFFFFF"/>
        </w:rPr>
        <w:t>Naming</w:t>
      </w:r>
      <w:r w:rsidRPr="00F94393">
        <w:rPr>
          <w:shd w:val="clear" w:color="auto" w:fill="FFFFFF"/>
        </w:rPr>
        <w:t>, or the affixing of memorials or signage, under this policy must:</w:t>
      </w:r>
    </w:p>
    <w:p w14:paraId="7AB67AE1" w14:textId="77777777" w:rsidR="00A32E6B" w:rsidRPr="007536E9" w:rsidRDefault="00A32E6B" w:rsidP="0072669B">
      <w:pPr>
        <w:pStyle w:val="MPLParagraphlevel2"/>
        <w:rPr>
          <w:lang w:eastAsia="en-AU"/>
        </w:rPr>
      </w:pPr>
      <w:r w:rsidRPr="007536E9">
        <w:rPr>
          <w:lang w:eastAsia="en-AU"/>
        </w:rPr>
        <w:t xml:space="preserve">align with the naming principles outlined in this </w:t>
      </w:r>
      <w:proofErr w:type="gramStart"/>
      <w:r w:rsidRPr="007536E9">
        <w:rPr>
          <w:lang w:eastAsia="en-AU"/>
        </w:rPr>
        <w:t>policy;</w:t>
      </w:r>
      <w:proofErr w:type="gramEnd"/>
    </w:p>
    <w:p w14:paraId="4594F6AF" w14:textId="77777777" w:rsidR="00A32E6B" w:rsidRPr="00F94393" w:rsidRDefault="00A32E6B" w:rsidP="0072669B">
      <w:pPr>
        <w:pStyle w:val="MPLParagraphlevel2"/>
      </w:pPr>
      <w:r w:rsidRPr="00F94393">
        <w:rPr>
          <w:shd w:val="clear" w:color="auto" w:fill="FFFFFF"/>
        </w:rPr>
        <w:t xml:space="preserve">align with the </w:t>
      </w:r>
      <w:proofErr w:type="gramStart"/>
      <w:r w:rsidRPr="00F94393">
        <w:rPr>
          <w:shd w:val="clear" w:color="auto" w:fill="FFFFFF"/>
        </w:rPr>
        <w:t>objects</w:t>
      </w:r>
      <w:proofErr w:type="gramEnd"/>
      <w:r w:rsidRPr="00F94393">
        <w:rPr>
          <w:shd w:val="clear" w:color="auto" w:fill="FFFFFF"/>
        </w:rPr>
        <w:t xml:space="preserve">, values, strategies and policies of the University and community </w:t>
      </w:r>
      <w:proofErr w:type="gramStart"/>
      <w:r w:rsidRPr="00F94393">
        <w:rPr>
          <w:shd w:val="clear" w:color="auto" w:fill="FFFFFF"/>
        </w:rPr>
        <w:t>expectations;</w:t>
      </w:r>
      <w:proofErr w:type="gramEnd"/>
    </w:p>
    <w:p w14:paraId="7EC8759B" w14:textId="77777777" w:rsidR="00A32E6B" w:rsidRPr="00F94393" w:rsidRDefault="00A32E6B" w:rsidP="0072669B">
      <w:pPr>
        <w:pStyle w:val="MPLParagraphlevel2"/>
        <w:rPr>
          <w:shd w:val="clear" w:color="auto" w:fill="FFFFFF"/>
        </w:rPr>
      </w:pPr>
      <w:r w:rsidRPr="00F94393">
        <w:rPr>
          <w:shd w:val="clear" w:color="auto" w:fill="FFFFFF"/>
        </w:rPr>
        <w:t xml:space="preserve">be sensitive to the history and character of the </w:t>
      </w:r>
      <w:proofErr w:type="gramStart"/>
      <w:r w:rsidRPr="00F94393">
        <w:rPr>
          <w:shd w:val="clear" w:color="auto" w:fill="FFFFFF"/>
        </w:rPr>
        <w:t>University;</w:t>
      </w:r>
      <w:proofErr w:type="gramEnd"/>
    </w:p>
    <w:p w14:paraId="6B54B9EF" w14:textId="77777777" w:rsidR="00A32E6B" w:rsidRPr="00F94393" w:rsidRDefault="00A32E6B" w:rsidP="0072669B">
      <w:pPr>
        <w:pStyle w:val="MPLParagraphlevel2"/>
        <w:rPr>
          <w:shd w:val="clear" w:color="auto" w:fill="FFFFFF"/>
        </w:rPr>
      </w:pPr>
      <w:r w:rsidRPr="00F94393">
        <w:rPr>
          <w:shd w:val="clear" w:color="auto" w:fill="FFFFFF"/>
        </w:rPr>
        <w:t xml:space="preserve">respect and </w:t>
      </w:r>
      <w:proofErr w:type="spellStart"/>
      <w:r w:rsidRPr="00F94393">
        <w:rPr>
          <w:shd w:val="clear" w:color="auto" w:fill="FFFFFF"/>
        </w:rPr>
        <w:t>endeavour</w:t>
      </w:r>
      <w:proofErr w:type="spellEnd"/>
      <w:r w:rsidRPr="00F94393">
        <w:rPr>
          <w:shd w:val="clear" w:color="auto" w:fill="FFFFFF"/>
        </w:rPr>
        <w:t xml:space="preserve"> to reflect </w:t>
      </w:r>
      <w:r w:rsidRPr="00F94393">
        <w:t xml:space="preserve">the </w:t>
      </w:r>
      <w:r w:rsidRPr="007536E9">
        <w:rPr>
          <w:lang w:eastAsia="en-AU"/>
        </w:rPr>
        <w:t>University’s aspirations for a diverse</w:t>
      </w:r>
      <w:r w:rsidRPr="00F94393">
        <w:rPr>
          <w:shd w:val="clear" w:color="auto" w:fill="FFFFFF"/>
        </w:rPr>
        <w:t xml:space="preserve"> University </w:t>
      </w:r>
      <w:proofErr w:type="gramStart"/>
      <w:r w:rsidRPr="00F94393">
        <w:rPr>
          <w:shd w:val="clear" w:color="auto" w:fill="FFFFFF"/>
        </w:rPr>
        <w:t>community;</w:t>
      </w:r>
      <w:proofErr w:type="gramEnd"/>
    </w:p>
    <w:p w14:paraId="2C6E0521" w14:textId="77777777" w:rsidR="00A32E6B" w:rsidRPr="00F94393" w:rsidRDefault="00A32E6B" w:rsidP="0072669B">
      <w:pPr>
        <w:pStyle w:val="MPLParagraphlevel2"/>
        <w:rPr>
          <w:shd w:val="clear" w:color="auto" w:fill="FFFFFF"/>
        </w:rPr>
      </w:pPr>
      <w:r w:rsidRPr="00F94393">
        <w:rPr>
          <w:shd w:val="clear" w:color="auto" w:fill="FFFFFF"/>
        </w:rPr>
        <w:t xml:space="preserve">not harm the University’s reputation, or other interests, including the University’s commitment to maintaining high standards of integrity, academic freedom and freedom of </w:t>
      </w:r>
      <w:proofErr w:type="gramStart"/>
      <w:r w:rsidRPr="00F94393">
        <w:rPr>
          <w:shd w:val="clear" w:color="auto" w:fill="FFFFFF"/>
        </w:rPr>
        <w:t>speech;</w:t>
      </w:r>
      <w:proofErr w:type="gramEnd"/>
    </w:p>
    <w:p w14:paraId="13C78DD8" w14:textId="77777777" w:rsidR="00A32E6B" w:rsidRPr="00F94393" w:rsidRDefault="00A32E6B" w:rsidP="0072669B">
      <w:pPr>
        <w:pStyle w:val="MPLParagraphlevel2"/>
        <w:rPr>
          <w:shd w:val="clear" w:color="auto" w:fill="FFFFFF"/>
        </w:rPr>
      </w:pPr>
      <w:r w:rsidRPr="00F94393">
        <w:rPr>
          <w:shd w:val="clear" w:color="auto" w:fill="FFFFFF"/>
        </w:rPr>
        <w:t>not</w:t>
      </w:r>
      <w:r w:rsidRPr="007536E9">
        <w:rPr>
          <w:shd w:val="clear" w:color="auto" w:fill="FFFFFF"/>
          <w:lang w:eastAsia="en-AU"/>
        </w:rPr>
        <w:t xml:space="preserve"> materially</w:t>
      </w:r>
      <w:r w:rsidRPr="00F94393">
        <w:rPr>
          <w:shd w:val="clear" w:color="auto" w:fill="FFFFFF"/>
        </w:rPr>
        <w:t xml:space="preserve"> benefit, directly or by association, any current </w:t>
      </w:r>
      <w:r w:rsidRPr="007536E9">
        <w:rPr>
          <w:shd w:val="clear" w:color="auto" w:fill="FFFFFF"/>
          <w:lang w:eastAsia="en-AU"/>
        </w:rPr>
        <w:t xml:space="preserve">University staff </w:t>
      </w:r>
      <w:r w:rsidRPr="007536E9">
        <w:rPr>
          <w:lang w:eastAsia="en-AU"/>
        </w:rPr>
        <w:t xml:space="preserve">or honorary </w:t>
      </w:r>
      <w:proofErr w:type="gramStart"/>
      <w:r w:rsidRPr="007536E9">
        <w:rPr>
          <w:lang w:eastAsia="en-AU"/>
        </w:rPr>
        <w:t>appointees</w:t>
      </w:r>
      <w:r w:rsidRPr="00F94393">
        <w:rPr>
          <w:shd w:val="clear" w:color="auto" w:fill="FFFFFF"/>
        </w:rPr>
        <w:t>;</w:t>
      </w:r>
      <w:proofErr w:type="gramEnd"/>
    </w:p>
    <w:p w14:paraId="69995C8D" w14:textId="77777777" w:rsidR="00A32E6B" w:rsidRPr="00F94393" w:rsidRDefault="00A32E6B" w:rsidP="0072669B">
      <w:pPr>
        <w:pStyle w:val="MPLParagraphlevel2"/>
        <w:rPr>
          <w:shd w:val="clear" w:color="auto" w:fill="FFFFFF"/>
        </w:rPr>
      </w:pPr>
      <w:r w:rsidRPr="00F94393">
        <w:rPr>
          <w:shd w:val="clear" w:color="auto" w:fill="FFFFFF"/>
        </w:rPr>
        <w:t xml:space="preserve">be commensurate with the contribution made by any person or </w:t>
      </w:r>
      <w:proofErr w:type="spellStart"/>
      <w:r w:rsidRPr="00F94393">
        <w:rPr>
          <w:shd w:val="clear" w:color="auto" w:fill="FFFFFF"/>
        </w:rPr>
        <w:t>organisation</w:t>
      </w:r>
      <w:proofErr w:type="spellEnd"/>
      <w:r w:rsidRPr="00F94393">
        <w:rPr>
          <w:shd w:val="clear" w:color="auto" w:fill="FFFFFF"/>
        </w:rPr>
        <w:t xml:space="preserve"> </w:t>
      </w:r>
      <w:proofErr w:type="spellStart"/>
      <w:r w:rsidRPr="00F94393">
        <w:rPr>
          <w:shd w:val="clear" w:color="auto" w:fill="FFFFFF"/>
        </w:rPr>
        <w:t>recognised</w:t>
      </w:r>
      <w:proofErr w:type="spellEnd"/>
      <w:r w:rsidRPr="00F94393">
        <w:rPr>
          <w:shd w:val="clear" w:color="auto" w:fill="FFFFFF"/>
        </w:rPr>
        <w:t xml:space="preserve"> by the name; and</w:t>
      </w:r>
    </w:p>
    <w:p w14:paraId="3B807932" w14:textId="77777777" w:rsidR="00A32E6B" w:rsidRPr="00F94393" w:rsidRDefault="00A32E6B" w:rsidP="0072669B">
      <w:pPr>
        <w:pStyle w:val="MPLParagraphlevel2"/>
        <w:rPr>
          <w:shd w:val="clear" w:color="auto" w:fill="FFFFFF"/>
        </w:rPr>
      </w:pPr>
      <w:r w:rsidRPr="00F94393">
        <w:rPr>
          <w:shd w:val="clear" w:color="auto" w:fill="FFFFFF"/>
        </w:rPr>
        <w:t>where the naming or affixing of a memorial is associated with a gift or sponsorship, not occur until a level of benefaction has been</w:t>
      </w:r>
      <w:r w:rsidRPr="00F94393">
        <w:t xml:space="preserve"> </w:t>
      </w:r>
      <w:r w:rsidRPr="007536E9">
        <w:rPr>
          <w:lang w:eastAsia="en-AU"/>
        </w:rPr>
        <w:t>received by the University or</w:t>
      </w:r>
      <w:r w:rsidRPr="007536E9">
        <w:rPr>
          <w:shd w:val="clear" w:color="auto" w:fill="FFFFFF"/>
          <w:lang w:eastAsia="en-AU"/>
        </w:rPr>
        <w:t xml:space="preserve"> </w:t>
      </w:r>
      <w:r w:rsidRPr="00F94393">
        <w:rPr>
          <w:shd w:val="clear" w:color="auto" w:fill="FFFFFF"/>
        </w:rPr>
        <w:t>agreed in writing between the University and the donor, or sponsor.</w:t>
      </w:r>
    </w:p>
    <w:p w14:paraId="4AB64330" w14:textId="3AD468E9" w:rsidR="00A32E6B" w:rsidRPr="00551DCA" w:rsidRDefault="00A32E6B" w:rsidP="0072669B">
      <w:pPr>
        <w:pStyle w:val="MPLParagraphlevel1"/>
      </w:pPr>
      <w:r>
        <w:rPr>
          <w:lang w:eastAsia="en-AU"/>
        </w:rPr>
        <w:t>Naming recognition under this policy must abide by the relevant gift threshold levels set under the Gift Policy (</w:t>
      </w:r>
      <w:hyperlink r:id="rId14" w:history="1">
        <w:r w:rsidRPr="002D781C">
          <w:rPr>
            <w:rStyle w:val="Hyperlink"/>
            <w:rFonts w:ascii="Calibri" w:eastAsia="Times New Roman" w:hAnsi="Calibri" w:cs="Calibri"/>
            <w:lang w:eastAsia="en-AU"/>
          </w:rPr>
          <w:t>MPF1348</w:t>
        </w:r>
      </w:hyperlink>
      <w:r>
        <w:rPr>
          <w:lang w:eastAsia="en-AU"/>
        </w:rPr>
        <w:t xml:space="preserve">). The thresholds also apply to sponsorships. </w:t>
      </w:r>
    </w:p>
    <w:p w14:paraId="4D3C61FA" w14:textId="77777777" w:rsidR="00A32E6B" w:rsidRPr="00F94393" w:rsidRDefault="00A32E6B" w:rsidP="0072669B">
      <w:pPr>
        <w:pStyle w:val="MPLParagraphlevel1"/>
      </w:pPr>
      <w:r w:rsidRPr="00F94393">
        <w:rPr>
          <w:shd w:val="clear" w:color="auto" w:fill="FFFFFF"/>
        </w:rPr>
        <w:t xml:space="preserve">A memorial may be fixed to </w:t>
      </w:r>
      <w:proofErr w:type="gramStart"/>
      <w:r w:rsidRPr="00F94393">
        <w:rPr>
          <w:shd w:val="clear" w:color="auto" w:fill="FFFFFF"/>
        </w:rPr>
        <w:t>University</w:t>
      </w:r>
      <w:proofErr w:type="gramEnd"/>
      <w:r w:rsidRPr="00F94393">
        <w:rPr>
          <w:shd w:val="clear" w:color="auto" w:fill="FFFFFF"/>
        </w:rPr>
        <w:t xml:space="preserve"> property provided:</w:t>
      </w:r>
    </w:p>
    <w:p w14:paraId="20878FFC" w14:textId="77777777" w:rsidR="00A32E6B" w:rsidRPr="00A32E6B" w:rsidRDefault="00A32E6B" w:rsidP="0072669B">
      <w:pPr>
        <w:pStyle w:val="MPLParagraphlevel2"/>
        <w:rPr>
          <w:lang w:eastAsia="en-AU"/>
        </w:rPr>
      </w:pPr>
      <w:r w:rsidRPr="00A32E6B">
        <w:rPr>
          <w:lang w:eastAsia="en-AU"/>
        </w:rPr>
        <w:lastRenderedPageBreak/>
        <w:t xml:space="preserve">the memorial </w:t>
      </w:r>
      <w:proofErr w:type="spellStart"/>
      <w:r w:rsidRPr="00A32E6B">
        <w:rPr>
          <w:lang w:eastAsia="en-AU"/>
        </w:rPr>
        <w:t>recognises</w:t>
      </w:r>
      <w:proofErr w:type="spellEnd"/>
      <w:r w:rsidRPr="00A32E6B">
        <w:rPr>
          <w:lang w:eastAsia="en-AU"/>
        </w:rPr>
        <w:t xml:space="preserve"> a person or </w:t>
      </w:r>
      <w:proofErr w:type="spellStart"/>
      <w:r w:rsidRPr="00A32E6B">
        <w:rPr>
          <w:lang w:eastAsia="en-AU"/>
        </w:rPr>
        <w:t>organisation</w:t>
      </w:r>
      <w:proofErr w:type="spellEnd"/>
      <w:r w:rsidRPr="00A32E6B">
        <w:rPr>
          <w:lang w:eastAsia="en-AU"/>
        </w:rPr>
        <w:t xml:space="preserve">, who has made a distinguished contribution to the University, or whose reputation has brought credit to the University; or </w:t>
      </w:r>
    </w:p>
    <w:p w14:paraId="0BAB7A10" w14:textId="77777777" w:rsidR="00A32E6B" w:rsidRDefault="00A32E6B" w:rsidP="0072669B">
      <w:pPr>
        <w:pStyle w:val="MPLParagraphlevel2"/>
        <w:rPr>
          <w:lang w:eastAsia="en-AU"/>
        </w:rPr>
      </w:pPr>
      <w:proofErr w:type="gramStart"/>
      <w:r w:rsidRPr="00A32E6B">
        <w:rPr>
          <w:lang w:eastAsia="en-AU"/>
        </w:rPr>
        <w:t>the</w:t>
      </w:r>
      <w:proofErr w:type="gramEnd"/>
      <w:r w:rsidRPr="00A32E6B">
        <w:rPr>
          <w:lang w:eastAsia="en-AU"/>
        </w:rPr>
        <w:t xml:space="preserve"> memorial </w:t>
      </w:r>
      <w:proofErr w:type="spellStart"/>
      <w:r w:rsidRPr="00A32E6B">
        <w:rPr>
          <w:lang w:eastAsia="en-AU"/>
        </w:rPr>
        <w:t>recognises</w:t>
      </w:r>
      <w:proofErr w:type="spellEnd"/>
      <w:r w:rsidRPr="00A32E6B">
        <w:rPr>
          <w:lang w:eastAsia="en-AU"/>
        </w:rPr>
        <w:t xml:space="preserve"> a donor (a person or </w:t>
      </w:r>
      <w:proofErr w:type="spellStart"/>
      <w:r w:rsidRPr="00A32E6B">
        <w:rPr>
          <w:lang w:eastAsia="en-AU"/>
        </w:rPr>
        <w:t>organisation</w:t>
      </w:r>
      <w:proofErr w:type="spellEnd"/>
      <w:r w:rsidRPr="00A32E6B">
        <w:rPr>
          <w:lang w:eastAsia="en-AU"/>
        </w:rPr>
        <w:t>) who has made a significant gift to the University.</w:t>
      </w:r>
    </w:p>
    <w:p w14:paraId="167FC295" w14:textId="663DDCDC" w:rsidR="00A32E6B" w:rsidRPr="00E827D8" w:rsidRDefault="00A32E6B" w:rsidP="00E827D8">
      <w:pPr>
        <w:pStyle w:val="MPFSubheading"/>
      </w:pPr>
      <w:r w:rsidRPr="00E827D8">
        <w:t>Principles for Naming University Property and Entities</w:t>
      </w:r>
    </w:p>
    <w:p w14:paraId="1A7E7B66" w14:textId="55076793" w:rsidR="00E827D8" w:rsidRPr="007536E9" w:rsidRDefault="00E827D8" w:rsidP="0072669B">
      <w:pPr>
        <w:pStyle w:val="MPLParagraphlevel1"/>
        <w:rPr>
          <w:lang w:eastAsia="en-AU"/>
        </w:rPr>
      </w:pPr>
      <w:r w:rsidRPr="007536E9">
        <w:rPr>
          <w:lang w:eastAsia="en-AU"/>
        </w:rPr>
        <w:t>All buildings and rooms will be allocated a unique number for purposes of identification. This number is the default mechanism of identification for buildings that have not been given an additional name.</w:t>
      </w:r>
    </w:p>
    <w:p w14:paraId="0150B07B" w14:textId="77777777" w:rsidR="00E827D8" w:rsidRPr="007536E9" w:rsidRDefault="00E827D8" w:rsidP="0072669B">
      <w:pPr>
        <w:pStyle w:val="MPLParagraphlevel1"/>
        <w:rPr>
          <w:lang w:eastAsia="en-AU"/>
        </w:rPr>
      </w:pPr>
      <w:r w:rsidRPr="007536E9">
        <w:rPr>
          <w:lang w:eastAsia="en-AU"/>
        </w:rPr>
        <w:t>University property may have an additional name that is the primary nomenclature for identification and wayfinding.</w:t>
      </w:r>
    </w:p>
    <w:p w14:paraId="0F8F098C" w14:textId="77777777" w:rsidR="00E827D8" w:rsidRPr="007536E9" w:rsidRDefault="00E827D8" w:rsidP="0072669B">
      <w:pPr>
        <w:pStyle w:val="MPLParagraphlevel1"/>
        <w:rPr>
          <w:lang w:eastAsia="en-AU"/>
        </w:rPr>
      </w:pPr>
      <w:r w:rsidRPr="007536E9">
        <w:rPr>
          <w:shd w:val="clear" w:color="auto" w:fill="FFFFFF"/>
          <w:lang w:eastAsia="en-AU"/>
        </w:rPr>
        <w:t xml:space="preserve">Subject to the terms of any relevant lease, University property may be named </w:t>
      </w:r>
      <w:proofErr w:type="gramStart"/>
      <w:r w:rsidRPr="007536E9">
        <w:rPr>
          <w:shd w:val="clear" w:color="auto" w:fill="FFFFFF"/>
          <w:lang w:eastAsia="en-AU"/>
        </w:rPr>
        <w:t>in order to</w:t>
      </w:r>
      <w:proofErr w:type="gramEnd"/>
      <w:r w:rsidRPr="007536E9">
        <w:rPr>
          <w:shd w:val="clear" w:color="auto" w:fill="FFFFFF"/>
          <w:lang w:eastAsia="en-AU"/>
        </w:rPr>
        <w:t>:</w:t>
      </w:r>
    </w:p>
    <w:p w14:paraId="7D6DEF70" w14:textId="77777777" w:rsidR="00E827D8" w:rsidRPr="00E827D8" w:rsidRDefault="00E827D8" w:rsidP="0072669B">
      <w:pPr>
        <w:pStyle w:val="MPLParagraphlevel2"/>
        <w:rPr>
          <w:lang w:eastAsia="en-AU"/>
        </w:rPr>
      </w:pPr>
      <w:proofErr w:type="spellStart"/>
      <w:r w:rsidRPr="00E827D8">
        <w:rPr>
          <w:lang w:eastAsia="en-AU"/>
        </w:rPr>
        <w:t>recognise</w:t>
      </w:r>
      <w:proofErr w:type="spellEnd"/>
      <w:r w:rsidRPr="00E827D8">
        <w:rPr>
          <w:lang w:eastAsia="en-AU"/>
        </w:rPr>
        <w:t xml:space="preserve"> the land, traditions and heritage of the Traditional Owners upon which the University property is located, in consultation with the Traditional Owners Advisory </w:t>
      </w:r>
      <w:proofErr w:type="gramStart"/>
      <w:r w:rsidRPr="00E827D8">
        <w:rPr>
          <w:lang w:eastAsia="en-AU"/>
        </w:rPr>
        <w:t>Group;</w:t>
      </w:r>
      <w:proofErr w:type="gramEnd"/>
    </w:p>
    <w:p w14:paraId="7D878E23" w14:textId="77777777" w:rsidR="00E827D8" w:rsidRPr="00E827D8" w:rsidRDefault="00E827D8" w:rsidP="0072669B">
      <w:pPr>
        <w:pStyle w:val="MPLParagraphlevel2"/>
        <w:rPr>
          <w:lang w:eastAsia="en-AU"/>
        </w:rPr>
      </w:pPr>
      <w:proofErr w:type="spellStart"/>
      <w:r w:rsidRPr="00E827D8">
        <w:rPr>
          <w:lang w:eastAsia="en-AU"/>
        </w:rPr>
        <w:t>recognise</w:t>
      </w:r>
      <w:proofErr w:type="spellEnd"/>
      <w:r w:rsidRPr="00E827D8">
        <w:rPr>
          <w:lang w:eastAsia="en-AU"/>
        </w:rPr>
        <w:t xml:space="preserve"> the University’s history, traditions and </w:t>
      </w:r>
      <w:proofErr w:type="gramStart"/>
      <w:r w:rsidRPr="00E827D8">
        <w:rPr>
          <w:lang w:eastAsia="en-AU"/>
        </w:rPr>
        <w:t>heritage;</w:t>
      </w:r>
      <w:proofErr w:type="gramEnd"/>
    </w:p>
    <w:p w14:paraId="5464D345" w14:textId="77777777" w:rsidR="00E827D8" w:rsidRPr="00E827D8" w:rsidRDefault="00E827D8" w:rsidP="0072669B">
      <w:pPr>
        <w:pStyle w:val="MPLParagraphlevel2"/>
        <w:rPr>
          <w:lang w:eastAsia="en-AU"/>
        </w:rPr>
      </w:pPr>
      <w:proofErr w:type="spellStart"/>
      <w:r w:rsidRPr="00E827D8">
        <w:rPr>
          <w:lang w:eastAsia="en-AU"/>
        </w:rPr>
        <w:t>recognise</w:t>
      </w:r>
      <w:proofErr w:type="spellEnd"/>
      <w:r w:rsidRPr="00E827D8">
        <w:rPr>
          <w:lang w:eastAsia="en-AU"/>
        </w:rPr>
        <w:t xml:space="preserve"> a partnership or commercial </w:t>
      </w:r>
      <w:proofErr w:type="gramStart"/>
      <w:r w:rsidRPr="00E827D8">
        <w:rPr>
          <w:lang w:eastAsia="en-AU"/>
        </w:rPr>
        <w:t>arrangement;</w:t>
      </w:r>
      <w:proofErr w:type="gramEnd"/>
    </w:p>
    <w:p w14:paraId="3B09CFF7" w14:textId="77777777" w:rsidR="00E827D8" w:rsidRPr="00E827D8" w:rsidRDefault="00E827D8" w:rsidP="0072669B">
      <w:pPr>
        <w:pStyle w:val="MPLParagraphlevel2"/>
        <w:rPr>
          <w:lang w:eastAsia="en-AU"/>
        </w:rPr>
      </w:pPr>
      <w:r w:rsidRPr="00E827D8">
        <w:rPr>
          <w:lang w:eastAsia="en-AU"/>
        </w:rPr>
        <w:t xml:space="preserve">describe the location or activity occurring within the </w:t>
      </w:r>
      <w:proofErr w:type="gramStart"/>
      <w:r w:rsidRPr="00E827D8">
        <w:rPr>
          <w:lang w:eastAsia="en-AU"/>
        </w:rPr>
        <w:t>building;</w:t>
      </w:r>
      <w:proofErr w:type="gramEnd"/>
    </w:p>
    <w:p w14:paraId="027BFEAA" w14:textId="77777777" w:rsidR="00E827D8" w:rsidRPr="00E827D8" w:rsidRDefault="00E827D8" w:rsidP="0072669B">
      <w:pPr>
        <w:pStyle w:val="MPLParagraphlevel2"/>
        <w:rPr>
          <w:lang w:eastAsia="en-AU"/>
        </w:rPr>
      </w:pPr>
      <w:r w:rsidRPr="00E827D8">
        <w:rPr>
          <w:lang w:eastAsia="en-AU"/>
        </w:rPr>
        <w:t>describe an architectural feature or concept related to the building; and</w:t>
      </w:r>
    </w:p>
    <w:p w14:paraId="69E5819E" w14:textId="77777777" w:rsidR="00E827D8" w:rsidRPr="00E827D8" w:rsidRDefault="00E827D8" w:rsidP="0072669B">
      <w:pPr>
        <w:pStyle w:val="MPLParagraphlevel2"/>
        <w:rPr>
          <w:lang w:eastAsia="en-AU"/>
        </w:rPr>
      </w:pPr>
      <w:r w:rsidRPr="00E827D8">
        <w:rPr>
          <w:lang w:eastAsia="en-AU"/>
        </w:rPr>
        <w:t xml:space="preserve">in very exceptional circumstances, </w:t>
      </w:r>
      <w:proofErr w:type="spellStart"/>
      <w:r w:rsidRPr="00E827D8">
        <w:rPr>
          <w:lang w:eastAsia="en-AU"/>
        </w:rPr>
        <w:t>recognise</w:t>
      </w:r>
      <w:proofErr w:type="spellEnd"/>
      <w:r w:rsidRPr="00E827D8">
        <w:rPr>
          <w:lang w:eastAsia="en-AU"/>
        </w:rPr>
        <w:t xml:space="preserve"> contributions (financial, service or otherwise) made to the University by donors, sponsors, alumni, staff and our wider communities.</w:t>
      </w:r>
    </w:p>
    <w:p w14:paraId="24AA7DA4" w14:textId="77777777" w:rsidR="00E827D8" w:rsidRPr="007536E9" w:rsidRDefault="00E827D8" w:rsidP="0072669B">
      <w:pPr>
        <w:pStyle w:val="MPLParagraphlevel1"/>
        <w:rPr>
          <w:lang w:eastAsia="en-AU"/>
        </w:rPr>
      </w:pPr>
      <w:r w:rsidRPr="007536E9">
        <w:rPr>
          <w:lang w:eastAsia="en-AU"/>
        </w:rPr>
        <w:t>There may be circumstances where a name falls outside of these categories. Processes for approval of these names will be determined on a case-by-case basis led by the University Secretary.</w:t>
      </w:r>
    </w:p>
    <w:p w14:paraId="3BA2D4FE" w14:textId="77777777" w:rsidR="00E827D8" w:rsidRPr="007536E9" w:rsidRDefault="00E827D8" w:rsidP="0072669B">
      <w:pPr>
        <w:pStyle w:val="MPLParagraphlevel1"/>
        <w:rPr>
          <w:lang w:eastAsia="en-AU"/>
        </w:rPr>
      </w:pPr>
      <w:r w:rsidRPr="007536E9">
        <w:rPr>
          <w:lang w:eastAsia="en-AU"/>
        </w:rPr>
        <w:t>Names should have clarity and simplicity.</w:t>
      </w:r>
    </w:p>
    <w:p w14:paraId="70D1FAFF" w14:textId="77777777" w:rsidR="00E827D8" w:rsidRPr="007536E9" w:rsidRDefault="00E827D8" w:rsidP="0072669B">
      <w:pPr>
        <w:pStyle w:val="MPLParagraphlevel1"/>
        <w:rPr>
          <w:lang w:eastAsia="en-AU"/>
        </w:rPr>
      </w:pPr>
      <w:r w:rsidRPr="007536E9">
        <w:rPr>
          <w:lang w:eastAsia="en-AU"/>
        </w:rPr>
        <w:t>Names are normally bestowed for a period of 25 years.</w:t>
      </w:r>
    </w:p>
    <w:p w14:paraId="429709F7" w14:textId="77777777" w:rsidR="00E827D8" w:rsidRPr="007536E9" w:rsidRDefault="00E827D8" w:rsidP="0072669B">
      <w:pPr>
        <w:pStyle w:val="MPLParagraphlevel1"/>
        <w:rPr>
          <w:lang w:eastAsia="en-AU"/>
        </w:rPr>
      </w:pPr>
      <w:bookmarkStart w:id="0" w:name="_Ref178935846"/>
      <w:r w:rsidRPr="007536E9">
        <w:rPr>
          <w:lang w:eastAsia="en-AU"/>
        </w:rPr>
        <w:t>Where the name of a place is bestowed by Indigenous Elders in recognition of Country, the name can be enduring. It is recommended that enduring locations, features and landscapes, rather than built entities (which usually have a lifecycle), are named in recognition of Country.</w:t>
      </w:r>
      <w:bookmarkEnd w:id="0"/>
    </w:p>
    <w:p w14:paraId="37660FFD" w14:textId="77777777" w:rsidR="00E827D8" w:rsidRPr="007536E9" w:rsidRDefault="00E827D8" w:rsidP="0072669B">
      <w:pPr>
        <w:pStyle w:val="MPLParagraphlevel1"/>
        <w:rPr>
          <w:lang w:eastAsia="en-AU"/>
        </w:rPr>
      </w:pPr>
      <w:r w:rsidRPr="007536E9">
        <w:rPr>
          <w:lang w:eastAsia="en-AU"/>
        </w:rPr>
        <w:t xml:space="preserve">Names may be renewed (excepting those named in accordance with section </w:t>
      </w:r>
      <w:r w:rsidRPr="007536E9">
        <w:rPr>
          <w:lang w:eastAsia="en-AU"/>
        </w:rPr>
        <w:fldChar w:fldCharType="begin"/>
      </w:r>
      <w:r w:rsidRPr="007536E9">
        <w:rPr>
          <w:lang w:eastAsia="en-AU"/>
        </w:rPr>
        <w:instrText xml:space="preserve"> REF _Ref178935846 \r \h </w:instrText>
      </w:r>
      <w:r w:rsidRPr="007536E9">
        <w:rPr>
          <w:lang w:eastAsia="en-AU"/>
        </w:rPr>
      </w:r>
      <w:r w:rsidRPr="007536E9">
        <w:rPr>
          <w:lang w:eastAsia="en-AU"/>
        </w:rPr>
        <w:fldChar w:fldCharType="separate"/>
      </w:r>
      <w:r>
        <w:rPr>
          <w:lang w:eastAsia="en-AU"/>
        </w:rPr>
        <w:t>4.10</w:t>
      </w:r>
      <w:r w:rsidRPr="007536E9">
        <w:rPr>
          <w:lang w:eastAsia="en-AU"/>
        </w:rPr>
        <w:fldChar w:fldCharType="end"/>
      </w:r>
      <w:r w:rsidRPr="007536E9">
        <w:rPr>
          <w:lang w:eastAsia="en-AU"/>
        </w:rPr>
        <w:t xml:space="preserve">), particularly where they </w:t>
      </w:r>
      <w:proofErr w:type="spellStart"/>
      <w:r w:rsidRPr="007536E9">
        <w:rPr>
          <w:lang w:eastAsia="en-AU"/>
        </w:rPr>
        <w:t>recognise</w:t>
      </w:r>
      <w:proofErr w:type="spellEnd"/>
      <w:r w:rsidRPr="007536E9">
        <w:rPr>
          <w:lang w:eastAsia="en-AU"/>
        </w:rPr>
        <w:t xml:space="preserve"> the history or heritage of the University, or Indigenous cultural heritage.</w:t>
      </w:r>
    </w:p>
    <w:p w14:paraId="61802CC8" w14:textId="77777777" w:rsidR="00E827D8" w:rsidRPr="007536E9" w:rsidRDefault="00E827D8" w:rsidP="0072669B">
      <w:pPr>
        <w:pStyle w:val="MPLParagraphlevel1"/>
        <w:rPr>
          <w:lang w:eastAsia="en-AU"/>
        </w:rPr>
      </w:pPr>
      <w:r w:rsidRPr="007536E9">
        <w:rPr>
          <w:lang w:eastAsia="en-AU"/>
        </w:rPr>
        <w:t xml:space="preserve">In the rare </w:t>
      </w:r>
      <w:proofErr w:type="gramStart"/>
      <w:r w:rsidRPr="007536E9">
        <w:rPr>
          <w:lang w:eastAsia="en-AU"/>
        </w:rPr>
        <w:t>circumstance</w:t>
      </w:r>
      <w:proofErr w:type="gramEnd"/>
      <w:r w:rsidRPr="007536E9">
        <w:rPr>
          <w:lang w:eastAsia="en-AU"/>
        </w:rPr>
        <w:t xml:space="preserve"> that University property is named in recognition of a person or entity, names should: </w:t>
      </w:r>
    </w:p>
    <w:p w14:paraId="0D42E6A0" w14:textId="77777777" w:rsidR="00E827D8" w:rsidRPr="00E827D8" w:rsidRDefault="00E827D8" w:rsidP="0072669B">
      <w:pPr>
        <w:pStyle w:val="MPLParagraphlevel2"/>
        <w:rPr>
          <w:lang w:eastAsia="en-AU"/>
        </w:rPr>
      </w:pPr>
      <w:r w:rsidRPr="00E827D8">
        <w:rPr>
          <w:lang w:eastAsia="en-AU"/>
        </w:rPr>
        <w:t xml:space="preserve">meet the standards outlined under sections 4.1 and </w:t>
      </w:r>
      <w:proofErr w:type="gramStart"/>
      <w:r w:rsidRPr="00E827D8">
        <w:rPr>
          <w:lang w:eastAsia="en-AU"/>
        </w:rPr>
        <w:t>4.2;</w:t>
      </w:r>
      <w:proofErr w:type="gramEnd"/>
      <w:r w:rsidRPr="00E827D8">
        <w:rPr>
          <w:lang w:eastAsia="en-AU"/>
        </w:rPr>
        <w:t xml:space="preserve"> </w:t>
      </w:r>
    </w:p>
    <w:p w14:paraId="5A96462A" w14:textId="77777777" w:rsidR="00E827D8" w:rsidRPr="00E827D8" w:rsidRDefault="00E827D8" w:rsidP="0072669B">
      <w:pPr>
        <w:pStyle w:val="MPLParagraphlevel2"/>
        <w:rPr>
          <w:lang w:eastAsia="en-AU"/>
        </w:rPr>
      </w:pPr>
      <w:r w:rsidRPr="00E827D8">
        <w:rPr>
          <w:lang w:eastAsia="en-AU"/>
        </w:rPr>
        <w:t xml:space="preserve">take into account the broader context and balance of existing place names on </w:t>
      </w:r>
      <w:proofErr w:type="gramStart"/>
      <w:r w:rsidRPr="00E827D8">
        <w:rPr>
          <w:lang w:eastAsia="en-AU"/>
        </w:rPr>
        <w:t>campus;</w:t>
      </w:r>
      <w:proofErr w:type="gramEnd"/>
    </w:p>
    <w:p w14:paraId="520EA262" w14:textId="77777777" w:rsidR="00E827D8" w:rsidRPr="00E827D8" w:rsidRDefault="00E827D8" w:rsidP="0072669B">
      <w:pPr>
        <w:pStyle w:val="MPLParagraphlevel2"/>
        <w:rPr>
          <w:lang w:eastAsia="en-AU"/>
        </w:rPr>
      </w:pPr>
      <w:r w:rsidRPr="00E827D8">
        <w:rPr>
          <w:lang w:eastAsia="en-AU"/>
        </w:rPr>
        <w:t>be commensurate with the contribution of the person to the academy, to the University, to community or to society; and</w:t>
      </w:r>
    </w:p>
    <w:p w14:paraId="16785D60" w14:textId="214522E3" w:rsidR="00E827D8" w:rsidRPr="00E827D8" w:rsidRDefault="00E827D8" w:rsidP="0072669B">
      <w:pPr>
        <w:pStyle w:val="MPLParagraphlevel2"/>
        <w:rPr>
          <w:lang w:eastAsia="en-AU"/>
        </w:rPr>
      </w:pPr>
      <w:r w:rsidRPr="00E827D8">
        <w:rPr>
          <w:lang w:eastAsia="en-AU"/>
        </w:rPr>
        <w:t>in the case of a donor, be commensurate with the financial contribution of the donor in accordance with the relevant gift threshold set under the Gift Policy (</w:t>
      </w:r>
      <w:hyperlink r:id="rId15" w:history="1">
        <w:r w:rsidRPr="002D781C">
          <w:rPr>
            <w:rStyle w:val="Hyperlink"/>
            <w:lang w:eastAsia="en-AU"/>
          </w:rPr>
          <w:t>MPF1348</w:t>
        </w:r>
      </w:hyperlink>
      <w:r w:rsidRPr="00E827D8">
        <w:rPr>
          <w:lang w:eastAsia="en-AU"/>
        </w:rPr>
        <w:t>).</w:t>
      </w:r>
    </w:p>
    <w:p w14:paraId="22A2E233" w14:textId="77777777" w:rsidR="00E827D8" w:rsidRPr="00E827D8" w:rsidRDefault="00E827D8" w:rsidP="00E827D8">
      <w:pPr>
        <w:pStyle w:val="MPFSubheading"/>
      </w:pPr>
      <w:r w:rsidRPr="00E827D8">
        <w:t>Principles for Naming Academic Positions, Academic Courses and Programs, significant University events, and Student or Staff Awards</w:t>
      </w:r>
    </w:p>
    <w:p w14:paraId="5DCC8C74" w14:textId="77777777" w:rsidR="00E827D8" w:rsidRPr="007536E9" w:rsidRDefault="00E827D8" w:rsidP="0072669B">
      <w:pPr>
        <w:pStyle w:val="MPLParagraphlevel1"/>
        <w:rPr>
          <w:lang w:eastAsia="en-AU"/>
        </w:rPr>
      </w:pPr>
      <w:r w:rsidRPr="007536E9">
        <w:rPr>
          <w:shd w:val="clear" w:color="auto" w:fill="FFFFFF"/>
          <w:lang w:eastAsia="en-AU"/>
        </w:rPr>
        <w:t xml:space="preserve">An academic or non-academic entity or, subject to consultation with the Academic Board, an academic course or program, may be named to </w:t>
      </w:r>
      <w:proofErr w:type="spellStart"/>
      <w:r w:rsidRPr="007536E9">
        <w:rPr>
          <w:shd w:val="clear" w:color="auto" w:fill="FFFFFF"/>
          <w:lang w:eastAsia="en-AU"/>
        </w:rPr>
        <w:t>recognise</w:t>
      </w:r>
      <w:proofErr w:type="spellEnd"/>
      <w:r w:rsidRPr="007536E9">
        <w:rPr>
          <w:shd w:val="clear" w:color="auto" w:fill="FFFFFF"/>
          <w:lang w:eastAsia="en-AU"/>
        </w:rPr>
        <w:t xml:space="preserve"> a person or </w:t>
      </w:r>
      <w:proofErr w:type="spellStart"/>
      <w:r w:rsidRPr="007536E9">
        <w:rPr>
          <w:shd w:val="clear" w:color="auto" w:fill="FFFFFF"/>
          <w:lang w:eastAsia="en-AU"/>
        </w:rPr>
        <w:t>organisation</w:t>
      </w:r>
      <w:proofErr w:type="spellEnd"/>
      <w:r w:rsidRPr="007536E9">
        <w:rPr>
          <w:shd w:val="clear" w:color="auto" w:fill="FFFFFF"/>
          <w:lang w:eastAsia="en-AU"/>
        </w:rPr>
        <w:t xml:space="preserve"> that has provided financial or in-kind support to the University.</w:t>
      </w:r>
    </w:p>
    <w:p w14:paraId="0B351463" w14:textId="77777777" w:rsidR="00E827D8" w:rsidRPr="00F94393" w:rsidRDefault="00E827D8" w:rsidP="0072669B">
      <w:pPr>
        <w:pStyle w:val="MPLParagraphlevel1"/>
      </w:pPr>
      <w:r w:rsidRPr="00F94393">
        <w:rPr>
          <w:shd w:val="clear" w:color="auto" w:fill="FFFFFF"/>
        </w:rPr>
        <w:lastRenderedPageBreak/>
        <w:t>A new or existing academic position</w:t>
      </w:r>
      <w:r w:rsidRPr="007536E9">
        <w:rPr>
          <w:rFonts w:eastAsia="Times New Roman" w:cs="Calibri"/>
          <w:shd w:val="clear" w:color="auto" w:fill="FFFFFF"/>
          <w:lang w:eastAsia="en-AU"/>
        </w:rPr>
        <w:t>, a significant University event</w:t>
      </w:r>
      <w:r w:rsidRPr="00F94393">
        <w:rPr>
          <w:shd w:val="clear" w:color="auto" w:fill="FFFFFF"/>
        </w:rPr>
        <w:t xml:space="preserve">, a staff award or a student award may be named to </w:t>
      </w:r>
      <w:proofErr w:type="spellStart"/>
      <w:r w:rsidRPr="00F94393">
        <w:rPr>
          <w:shd w:val="clear" w:color="auto" w:fill="FFFFFF"/>
        </w:rPr>
        <w:t>recognise</w:t>
      </w:r>
      <w:proofErr w:type="spellEnd"/>
      <w:r w:rsidRPr="00F94393">
        <w:rPr>
          <w:shd w:val="clear" w:color="auto" w:fill="FFFFFF"/>
        </w:rPr>
        <w:t xml:space="preserve"> a person or </w:t>
      </w:r>
      <w:proofErr w:type="spellStart"/>
      <w:r w:rsidRPr="00F94393">
        <w:rPr>
          <w:shd w:val="clear" w:color="auto" w:fill="FFFFFF"/>
        </w:rPr>
        <w:t>organisation</w:t>
      </w:r>
      <w:proofErr w:type="spellEnd"/>
      <w:r w:rsidRPr="00F94393">
        <w:rPr>
          <w:shd w:val="clear" w:color="auto" w:fill="FFFFFF"/>
        </w:rPr>
        <w:t xml:space="preserve"> that has supported the University through distinguished effort or substantial financial contribution.</w:t>
      </w:r>
    </w:p>
    <w:p w14:paraId="0E5BD011" w14:textId="77777777" w:rsidR="00E827D8" w:rsidRPr="00E827D8" w:rsidRDefault="00E827D8" w:rsidP="00E827D8">
      <w:pPr>
        <w:pStyle w:val="MPFSubheading"/>
      </w:pPr>
      <w:r w:rsidRPr="00E827D8">
        <w:t>Prohibitions</w:t>
      </w:r>
    </w:p>
    <w:p w14:paraId="7349D532" w14:textId="77777777" w:rsidR="00E827D8" w:rsidRPr="00E827D8" w:rsidRDefault="00E827D8" w:rsidP="0072669B">
      <w:pPr>
        <w:pStyle w:val="MPLParagraphlevel1"/>
        <w:rPr>
          <w:shd w:val="clear" w:color="auto" w:fill="FFFFFF"/>
          <w:lang w:eastAsia="en-AU"/>
        </w:rPr>
      </w:pPr>
      <w:r w:rsidRPr="00E827D8">
        <w:rPr>
          <w:shd w:val="clear" w:color="auto" w:fill="FFFFFF"/>
          <w:lang w:eastAsia="en-AU"/>
        </w:rPr>
        <w:t>Proposed names must not include:</w:t>
      </w:r>
    </w:p>
    <w:p w14:paraId="7284C1C4" w14:textId="77777777" w:rsidR="00E827D8" w:rsidRPr="00E827D8" w:rsidRDefault="00E827D8" w:rsidP="0072669B">
      <w:pPr>
        <w:pStyle w:val="MPLParagraphlevel2"/>
        <w:rPr>
          <w:lang w:eastAsia="en-AU"/>
        </w:rPr>
      </w:pPr>
      <w:r w:rsidRPr="00E827D8">
        <w:rPr>
          <w:lang w:eastAsia="en-AU"/>
        </w:rPr>
        <w:t>a person’s titles or post-nominals; and</w:t>
      </w:r>
    </w:p>
    <w:p w14:paraId="6A0A7DE7" w14:textId="77777777" w:rsidR="00E827D8" w:rsidRPr="00E827D8" w:rsidRDefault="00E827D8" w:rsidP="0072669B">
      <w:pPr>
        <w:pStyle w:val="MPLParagraphlevel2"/>
        <w:rPr>
          <w:lang w:eastAsia="en-AU"/>
        </w:rPr>
      </w:pPr>
      <w:r w:rsidRPr="00E827D8">
        <w:rPr>
          <w:lang w:eastAsia="en-AU"/>
        </w:rPr>
        <w:t>the name of a corporate entity, where there is an identifiable individual or family name that could be used.</w:t>
      </w:r>
    </w:p>
    <w:p w14:paraId="2F8CF0F1" w14:textId="77777777" w:rsidR="00E827D8" w:rsidRPr="00F94393" w:rsidRDefault="00E827D8" w:rsidP="0072669B">
      <w:pPr>
        <w:pStyle w:val="MPLParagraphlevel1"/>
        <w:rPr>
          <w:shd w:val="clear" w:color="auto" w:fill="FFFFFF"/>
        </w:rPr>
      </w:pPr>
      <w:r w:rsidRPr="00F94393">
        <w:rPr>
          <w:shd w:val="clear" w:color="auto" w:fill="FFFFFF"/>
        </w:rPr>
        <w:t xml:space="preserve">Proposed names or memorials must not be in recognition of current </w:t>
      </w:r>
      <w:r w:rsidRPr="007536E9">
        <w:rPr>
          <w:rFonts w:eastAsia="Times New Roman" w:cs="Calibri"/>
          <w:lang w:eastAsia="en-AU"/>
        </w:rPr>
        <w:t>University staff or honorary appointees</w:t>
      </w:r>
      <w:r w:rsidRPr="00F94393">
        <w:rPr>
          <w:shd w:val="clear" w:color="auto" w:fill="FFFFFF"/>
        </w:rPr>
        <w:t>.</w:t>
      </w:r>
    </w:p>
    <w:p w14:paraId="4D042837" w14:textId="77777777" w:rsidR="00E827D8" w:rsidRPr="00F94393" w:rsidRDefault="00E827D8" w:rsidP="0072669B">
      <w:pPr>
        <w:pStyle w:val="MPLParagraphlevel1"/>
        <w:rPr>
          <w:shd w:val="clear" w:color="auto" w:fill="FFFFFF"/>
        </w:rPr>
      </w:pPr>
      <w:r w:rsidRPr="00F94393">
        <w:rPr>
          <w:shd w:val="clear" w:color="auto" w:fill="FFFFFF"/>
        </w:rPr>
        <w:t>Unless required by law, proposed names or memorials associated with a gift must not include logos, branding, other images or legal entity identifiers.</w:t>
      </w:r>
    </w:p>
    <w:p w14:paraId="33879794" w14:textId="77777777" w:rsidR="00E827D8" w:rsidRPr="00F94393" w:rsidRDefault="00E827D8" w:rsidP="0072669B">
      <w:pPr>
        <w:pStyle w:val="MPLParagraphlevel1"/>
        <w:rPr>
          <w:shd w:val="clear" w:color="auto" w:fill="FFFFFF"/>
        </w:rPr>
      </w:pPr>
      <w:r w:rsidRPr="00F94393">
        <w:rPr>
          <w:shd w:val="clear" w:color="auto" w:fill="FFFFFF"/>
        </w:rPr>
        <w:t>Nothing in this policy restricts a proposed name that is associated with sponsorship from including logos, branding, other images or legal entity identifiers.</w:t>
      </w:r>
    </w:p>
    <w:p w14:paraId="73CEDB2F" w14:textId="77777777" w:rsidR="00E827D8" w:rsidRPr="00F94393" w:rsidRDefault="00E827D8" w:rsidP="0072669B">
      <w:pPr>
        <w:pStyle w:val="MPLParagraphlevel1"/>
        <w:rPr>
          <w:shd w:val="clear" w:color="auto" w:fill="FFFFFF"/>
        </w:rPr>
      </w:pPr>
      <w:r w:rsidRPr="00F94393">
        <w:rPr>
          <w:shd w:val="clear" w:color="auto" w:fill="FFFFFF"/>
        </w:rPr>
        <w:t xml:space="preserve">A proposed name of a non-academic entity should avoid nomenclature reserved for specific academic entities (for example “institute” or “research </w:t>
      </w:r>
      <w:proofErr w:type="spellStart"/>
      <w:r w:rsidRPr="00F94393">
        <w:rPr>
          <w:shd w:val="clear" w:color="auto" w:fill="FFFFFF"/>
        </w:rPr>
        <w:t>centre</w:t>
      </w:r>
      <w:proofErr w:type="spellEnd"/>
      <w:r w:rsidRPr="00F94393">
        <w:rPr>
          <w:shd w:val="clear" w:color="auto" w:fill="FFFFFF"/>
        </w:rPr>
        <w:t xml:space="preserve">”) as described in </w:t>
      </w:r>
      <w:r w:rsidRPr="007536E9">
        <w:rPr>
          <w:rFonts w:eastAsia="Times New Roman" w:cs="Calibri"/>
          <w:shd w:val="clear" w:color="auto" w:fill="FFFFFF"/>
          <w:lang w:eastAsia="en-AU"/>
        </w:rPr>
        <w:t>the Vice-Chancellor Regulation</w:t>
      </w:r>
      <w:r w:rsidRPr="00F94393">
        <w:rPr>
          <w:shd w:val="clear" w:color="auto" w:fill="FFFFFF"/>
        </w:rPr>
        <w:t>.</w:t>
      </w:r>
    </w:p>
    <w:p w14:paraId="61BB92C8" w14:textId="77777777" w:rsidR="00E827D8" w:rsidRPr="00F94393" w:rsidRDefault="00E827D8" w:rsidP="0072669B">
      <w:pPr>
        <w:pStyle w:val="MPLParagraphlevel1"/>
        <w:rPr>
          <w:shd w:val="clear" w:color="auto" w:fill="FFFFFF"/>
        </w:rPr>
      </w:pPr>
      <w:r w:rsidRPr="00F94393">
        <w:rPr>
          <w:shd w:val="clear" w:color="auto" w:fill="FFFFFF"/>
        </w:rPr>
        <w:t>Approval of a name, or the affixing of a memorial, under this policy does not:</w:t>
      </w:r>
    </w:p>
    <w:p w14:paraId="73FAF478" w14:textId="77777777" w:rsidR="00E827D8" w:rsidRPr="00E827D8" w:rsidRDefault="00E827D8" w:rsidP="0072669B">
      <w:pPr>
        <w:pStyle w:val="MPLParagraphlevel2"/>
        <w:rPr>
          <w:lang w:eastAsia="en-AU"/>
        </w:rPr>
      </w:pPr>
      <w:r w:rsidRPr="00E827D8">
        <w:rPr>
          <w:lang w:eastAsia="en-AU"/>
        </w:rPr>
        <w:t xml:space="preserve">confer on any person, group or </w:t>
      </w:r>
      <w:proofErr w:type="spellStart"/>
      <w:r w:rsidRPr="00E827D8">
        <w:rPr>
          <w:lang w:eastAsia="en-AU"/>
        </w:rPr>
        <w:t>organisation</w:t>
      </w:r>
      <w:proofErr w:type="spellEnd"/>
      <w:r w:rsidRPr="00E827D8">
        <w:rPr>
          <w:lang w:eastAsia="en-AU"/>
        </w:rPr>
        <w:t xml:space="preserve"> any special privileges or any control or responsibility for the associated University property, entity or academic position, academic courses and programs, and student or staff </w:t>
      </w:r>
      <w:proofErr w:type="gramStart"/>
      <w:r w:rsidRPr="00E827D8">
        <w:rPr>
          <w:lang w:eastAsia="en-AU"/>
        </w:rPr>
        <w:t>awards;</w:t>
      </w:r>
      <w:proofErr w:type="gramEnd"/>
    </w:p>
    <w:p w14:paraId="7D819C6C" w14:textId="77777777" w:rsidR="00E827D8" w:rsidRPr="00E827D8" w:rsidRDefault="00E827D8" w:rsidP="0072669B">
      <w:pPr>
        <w:pStyle w:val="MPLParagraphlevel2"/>
        <w:rPr>
          <w:lang w:eastAsia="en-AU"/>
        </w:rPr>
      </w:pPr>
      <w:r w:rsidRPr="00E827D8">
        <w:rPr>
          <w:lang w:eastAsia="en-AU"/>
        </w:rPr>
        <w:t xml:space="preserve">allow any person, group or </w:t>
      </w:r>
      <w:proofErr w:type="spellStart"/>
      <w:r w:rsidRPr="00E827D8">
        <w:rPr>
          <w:lang w:eastAsia="en-AU"/>
        </w:rPr>
        <w:t>organisation</w:t>
      </w:r>
      <w:proofErr w:type="spellEnd"/>
      <w:r w:rsidRPr="00E827D8">
        <w:rPr>
          <w:lang w:eastAsia="en-AU"/>
        </w:rPr>
        <w:t xml:space="preserve"> to seek material benefit from the association of the name or the memorial with the University; and</w:t>
      </w:r>
    </w:p>
    <w:p w14:paraId="705ACCC0" w14:textId="77777777" w:rsidR="00E827D8" w:rsidRPr="00E827D8" w:rsidRDefault="00E827D8" w:rsidP="0072669B">
      <w:pPr>
        <w:pStyle w:val="MPLParagraphlevel2"/>
        <w:rPr>
          <w:lang w:eastAsia="en-AU"/>
        </w:rPr>
      </w:pPr>
      <w:r w:rsidRPr="00E827D8">
        <w:rPr>
          <w:lang w:eastAsia="en-AU"/>
        </w:rPr>
        <w:t>where University property is involved, transfer to any replacement University property.</w:t>
      </w:r>
    </w:p>
    <w:p w14:paraId="666DC2C8" w14:textId="77777777" w:rsidR="00E827D8" w:rsidRPr="00E827D8" w:rsidRDefault="00E827D8" w:rsidP="00E827D8">
      <w:pPr>
        <w:pStyle w:val="MPFSubheading"/>
      </w:pPr>
      <w:r w:rsidRPr="00E827D8">
        <w:t>Renaming of University property or removal of a memorial</w:t>
      </w:r>
    </w:p>
    <w:p w14:paraId="1BD65531" w14:textId="77777777" w:rsidR="00E827D8" w:rsidRPr="007536E9" w:rsidRDefault="00E827D8" w:rsidP="0072669B">
      <w:pPr>
        <w:pStyle w:val="MPLParagraphlevel1"/>
        <w:rPr>
          <w:shd w:val="clear" w:color="auto" w:fill="FFFFFF"/>
          <w:lang w:eastAsia="en-AU"/>
        </w:rPr>
      </w:pPr>
      <w:r w:rsidRPr="007536E9">
        <w:rPr>
          <w:lang w:eastAsia="en-AU"/>
        </w:rPr>
        <w:t xml:space="preserve">The University reserves the right to review and rename </w:t>
      </w:r>
      <w:proofErr w:type="gramStart"/>
      <w:r w:rsidRPr="007536E9">
        <w:rPr>
          <w:lang w:eastAsia="en-AU"/>
        </w:rPr>
        <w:t>University</w:t>
      </w:r>
      <w:proofErr w:type="gramEnd"/>
      <w:r w:rsidRPr="007536E9">
        <w:rPr>
          <w:lang w:eastAsia="en-AU"/>
        </w:rPr>
        <w:t xml:space="preserve"> property or remove memorials at any time.</w:t>
      </w:r>
    </w:p>
    <w:p w14:paraId="088EE6CF" w14:textId="77777777" w:rsidR="00E827D8" w:rsidRPr="007536E9" w:rsidRDefault="00E827D8" w:rsidP="0072669B">
      <w:pPr>
        <w:pStyle w:val="MPLParagraphlevel1"/>
        <w:rPr>
          <w:shd w:val="clear" w:color="auto" w:fill="FFFFFF"/>
          <w:lang w:eastAsia="en-AU"/>
        </w:rPr>
      </w:pPr>
      <w:r w:rsidRPr="007536E9">
        <w:rPr>
          <w:shd w:val="clear" w:color="auto" w:fill="FFFFFF"/>
          <w:lang w:eastAsia="en-AU"/>
        </w:rPr>
        <w:t>Contexts in which renaming may occur include:</w:t>
      </w:r>
    </w:p>
    <w:p w14:paraId="6D395AE7" w14:textId="77777777" w:rsidR="00E827D8" w:rsidRPr="00E827D8" w:rsidRDefault="00E827D8" w:rsidP="0072669B">
      <w:pPr>
        <w:pStyle w:val="MPLParagraphlevel2"/>
        <w:rPr>
          <w:lang w:eastAsia="en-AU"/>
        </w:rPr>
      </w:pPr>
      <w:r w:rsidRPr="00E827D8">
        <w:rPr>
          <w:lang w:eastAsia="en-AU"/>
        </w:rPr>
        <w:t>When a building or space is demolished or significantly redeveloped.</w:t>
      </w:r>
    </w:p>
    <w:p w14:paraId="4C61499A" w14:textId="77777777" w:rsidR="00E827D8" w:rsidRPr="00E827D8" w:rsidRDefault="00E827D8" w:rsidP="0072669B">
      <w:pPr>
        <w:pStyle w:val="MPLParagraphlevel2"/>
        <w:rPr>
          <w:lang w:eastAsia="en-AU"/>
        </w:rPr>
      </w:pPr>
      <w:r w:rsidRPr="00E827D8">
        <w:rPr>
          <w:lang w:eastAsia="en-AU"/>
        </w:rPr>
        <w:t>When a commercial contract or agreement associated with the name of a building or space ends.</w:t>
      </w:r>
    </w:p>
    <w:p w14:paraId="4B51722F" w14:textId="77777777" w:rsidR="00E827D8" w:rsidRPr="00E827D8" w:rsidRDefault="00E827D8" w:rsidP="0072669B">
      <w:pPr>
        <w:pStyle w:val="MPLParagraphlevel2"/>
        <w:rPr>
          <w:lang w:eastAsia="en-AU"/>
        </w:rPr>
      </w:pPr>
      <w:r w:rsidRPr="00E827D8">
        <w:rPr>
          <w:lang w:eastAsia="en-AU"/>
        </w:rPr>
        <w:t>When a building's function changes such that the building's name describes an activity that no longer occurs in that building or commemorates an individual with a strong connection to a discipline unrelated to the building's new function.</w:t>
      </w:r>
    </w:p>
    <w:p w14:paraId="0E965BBB" w14:textId="77777777" w:rsidR="00E827D8" w:rsidRPr="00E827D8" w:rsidRDefault="00E827D8" w:rsidP="0072669B">
      <w:pPr>
        <w:pStyle w:val="MPLParagraphlevel2"/>
        <w:rPr>
          <w:lang w:eastAsia="en-AU"/>
        </w:rPr>
      </w:pPr>
      <w:r w:rsidRPr="00E827D8">
        <w:rPr>
          <w:lang w:eastAsia="en-AU"/>
        </w:rPr>
        <w:t>When there is strong evidence that the retention of a name is inconsistent with the principles of Section 4.1 and/or the University’s values and mission.</w:t>
      </w:r>
    </w:p>
    <w:p w14:paraId="3949C291" w14:textId="77777777" w:rsidR="00E827D8" w:rsidRPr="00E827D8" w:rsidRDefault="00E827D8" w:rsidP="0072669B">
      <w:pPr>
        <w:pStyle w:val="MPLParagraphlevel2"/>
        <w:rPr>
          <w:lang w:eastAsia="en-AU"/>
        </w:rPr>
      </w:pPr>
      <w:r w:rsidRPr="007536E9">
        <w:rPr>
          <w:lang w:eastAsia="en-AU"/>
        </w:rPr>
        <w:t xml:space="preserve">25 years </w:t>
      </w:r>
      <w:proofErr w:type="gramStart"/>
      <w:r w:rsidRPr="007536E9">
        <w:rPr>
          <w:lang w:eastAsia="en-AU"/>
        </w:rPr>
        <w:t>has</w:t>
      </w:r>
      <w:proofErr w:type="gramEnd"/>
      <w:r w:rsidRPr="007536E9">
        <w:rPr>
          <w:lang w:eastAsia="en-AU"/>
        </w:rPr>
        <w:t xml:space="preserve"> passed since the date on which naming of the University property was last approved. </w:t>
      </w:r>
    </w:p>
    <w:p w14:paraId="5DB9FFE7" w14:textId="77777777" w:rsidR="00E827D8" w:rsidRPr="00F94393" w:rsidRDefault="00E827D8" w:rsidP="0072669B">
      <w:pPr>
        <w:pStyle w:val="MPLParagraphlevel1"/>
      </w:pPr>
      <w:r w:rsidRPr="00F94393">
        <w:rPr>
          <w:shd w:val="clear" w:color="auto" w:fill="FFFFFF"/>
        </w:rPr>
        <w:t>Where there is strong evidence that retention of a name, or a memorial, is inconsistent with the principles of Section 4.1:</w:t>
      </w:r>
    </w:p>
    <w:p w14:paraId="439B28D8" w14:textId="77777777" w:rsidR="00E827D8" w:rsidRPr="00E827D8" w:rsidRDefault="00E827D8" w:rsidP="0072669B">
      <w:pPr>
        <w:pStyle w:val="MPLParagraphlevel2"/>
        <w:rPr>
          <w:lang w:eastAsia="en-AU"/>
        </w:rPr>
      </w:pPr>
      <w:r w:rsidRPr="00E827D8">
        <w:rPr>
          <w:lang w:eastAsia="en-AU"/>
        </w:rPr>
        <w:t xml:space="preserve">the University property, entity, academic position, academic course or program, student or staff award may be </w:t>
      </w:r>
      <w:proofErr w:type="gramStart"/>
      <w:r w:rsidRPr="00E827D8">
        <w:rPr>
          <w:lang w:eastAsia="en-AU"/>
        </w:rPr>
        <w:t>renamed;</w:t>
      </w:r>
      <w:proofErr w:type="gramEnd"/>
    </w:p>
    <w:p w14:paraId="327ABDD6" w14:textId="77777777" w:rsidR="00E827D8" w:rsidRPr="00E827D8" w:rsidRDefault="00E827D8" w:rsidP="0072669B">
      <w:pPr>
        <w:pStyle w:val="MPLParagraphlevel2"/>
        <w:rPr>
          <w:lang w:eastAsia="en-AU"/>
        </w:rPr>
      </w:pPr>
      <w:r w:rsidRPr="00E827D8">
        <w:rPr>
          <w:lang w:eastAsia="en-AU"/>
        </w:rPr>
        <w:t>a memorial may be removed; and / or</w:t>
      </w:r>
    </w:p>
    <w:p w14:paraId="29D18CA4" w14:textId="29350A47" w:rsidR="00E827D8" w:rsidRPr="00E827D8" w:rsidRDefault="00E827D8" w:rsidP="0072669B">
      <w:pPr>
        <w:pStyle w:val="MPLParagraphlevel2"/>
        <w:rPr>
          <w:lang w:eastAsia="en-AU"/>
        </w:rPr>
      </w:pPr>
      <w:r w:rsidRPr="00E827D8">
        <w:rPr>
          <w:lang w:eastAsia="en-AU"/>
        </w:rPr>
        <w:t xml:space="preserve">where University property is involved, signage may be affixed to detail the history of a person / people, who are the subject of controversy </w:t>
      </w:r>
      <w:proofErr w:type="spellStart"/>
      <w:r w:rsidRPr="00E827D8">
        <w:rPr>
          <w:lang w:eastAsia="en-AU"/>
        </w:rPr>
        <w:t>recognised</w:t>
      </w:r>
      <w:proofErr w:type="spellEnd"/>
      <w:r w:rsidRPr="00E827D8">
        <w:rPr>
          <w:lang w:eastAsia="en-AU"/>
        </w:rPr>
        <w:t xml:space="preserve"> by the University, after whom the University property is/was named.</w:t>
      </w:r>
    </w:p>
    <w:p w14:paraId="670D3782" w14:textId="77777777" w:rsidR="00E827D8" w:rsidRPr="00F94393" w:rsidRDefault="00E827D8" w:rsidP="0072669B">
      <w:pPr>
        <w:pStyle w:val="MPLParagraphlevel1"/>
        <w:rPr>
          <w:lang w:eastAsia="en-AU"/>
        </w:rPr>
      </w:pPr>
      <w:r w:rsidRPr="007536E9">
        <w:rPr>
          <w:shd w:val="clear" w:color="auto" w:fill="FFFFFF"/>
          <w:lang w:eastAsia="en-AU"/>
        </w:rPr>
        <w:lastRenderedPageBreak/>
        <w:t xml:space="preserve">The University is committed to ensuring that history is not erased or distorted through decisions to retain or revoke and rename buildings and places. The University will approach all decisions in the spirit of critical engagement with the past and how our telling of history changes over time. </w:t>
      </w:r>
    </w:p>
    <w:p w14:paraId="01175E75" w14:textId="77777777" w:rsidR="00E827D8" w:rsidRPr="00F94393" w:rsidRDefault="00E827D8" w:rsidP="0072669B">
      <w:pPr>
        <w:pStyle w:val="MPLParagraphlevel1"/>
        <w:rPr>
          <w:shd w:val="clear" w:color="auto" w:fill="FFFFFF"/>
          <w:lang w:eastAsia="en-AU"/>
        </w:rPr>
      </w:pPr>
      <w:r w:rsidRPr="007536E9">
        <w:rPr>
          <w:lang w:eastAsia="en-AU"/>
        </w:rPr>
        <w:t>Where University</w:t>
      </w:r>
      <w:r w:rsidRPr="007536E9">
        <w:t xml:space="preserve"> </w:t>
      </w:r>
      <w:r w:rsidRPr="007536E9">
        <w:rPr>
          <w:lang w:eastAsia="en-AU"/>
        </w:rPr>
        <w:t>property or memorials are renamed</w:t>
      </w:r>
      <w:r>
        <w:rPr>
          <w:lang w:eastAsia="en-AU"/>
        </w:rPr>
        <w:t>,</w:t>
      </w:r>
      <w:r w:rsidRPr="007536E9">
        <w:rPr>
          <w:lang w:eastAsia="en-AU"/>
        </w:rPr>
        <w:t xml:space="preserve"> an appropriate public acknowledgement of the reasons for the change</w:t>
      </w:r>
      <w:r>
        <w:rPr>
          <w:lang w:eastAsia="en-AU"/>
        </w:rPr>
        <w:t xml:space="preserve"> should be made, following approval by </w:t>
      </w:r>
      <w:proofErr w:type="gramStart"/>
      <w:r>
        <w:rPr>
          <w:lang w:eastAsia="en-AU"/>
        </w:rPr>
        <w:t>Council</w:t>
      </w:r>
      <w:proofErr w:type="gramEnd"/>
      <w:r w:rsidRPr="007536E9">
        <w:rPr>
          <w:lang w:eastAsia="en-AU"/>
        </w:rPr>
        <w:t>.</w:t>
      </w:r>
    </w:p>
    <w:p w14:paraId="788F5504" w14:textId="77777777" w:rsidR="00E827D8" w:rsidRPr="00F94393" w:rsidRDefault="00E827D8" w:rsidP="0072669B">
      <w:pPr>
        <w:pStyle w:val="MPLParagraphlevel1"/>
      </w:pPr>
      <w:proofErr w:type="gramStart"/>
      <w:r w:rsidRPr="00F94393">
        <w:rPr>
          <w:shd w:val="clear" w:color="auto" w:fill="FFFFFF"/>
        </w:rPr>
        <w:t>Council</w:t>
      </w:r>
      <w:proofErr w:type="gramEnd"/>
      <w:r w:rsidRPr="00F94393">
        <w:rPr>
          <w:shd w:val="clear" w:color="auto" w:fill="FFFFFF"/>
        </w:rPr>
        <w:t xml:space="preserve"> may approve protocols to guide the University’s response to renaming </w:t>
      </w:r>
      <w:r w:rsidRPr="007536E9">
        <w:rPr>
          <w:rFonts w:eastAsia="Times New Roman" w:cs="Calibri"/>
          <w:lang w:eastAsia="en-AU"/>
        </w:rPr>
        <w:t xml:space="preserve">University property </w:t>
      </w:r>
      <w:r w:rsidRPr="00F94393">
        <w:rPr>
          <w:shd w:val="clear" w:color="auto" w:fill="FFFFFF"/>
        </w:rPr>
        <w:t xml:space="preserve">or removing memorials and any decision made under Section </w:t>
      </w:r>
      <w:r>
        <w:rPr>
          <w:shd w:val="clear" w:color="auto" w:fill="FFFFFF"/>
        </w:rPr>
        <w:t>4.23</w:t>
      </w:r>
      <w:r w:rsidRPr="00F94393">
        <w:rPr>
          <w:shd w:val="clear" w:color="auto" w:fill="FFFFFF"/>
        </w:rPr>
        <w:t>.</w:t>
      </w:r>
    </w:p>
    <w:p w14:paraId="2DBD623B" w14:textId="77777777" w:rsidR="00E827D8" w:rsidRPr="00270B89" w:rsidRDefault="00E827D8" w:rsidP="0072669B">
      <w:pPr>
        <w:pStyle w:val="MPLParagraphlevel1"/>
      </w:pPr>
      <w:r w:rsidRPr="00F94393">
        <w:rPr>
          <w:shd w:val="clear" w:color="auto" w:fill="FFFFFF"/>
        </w:rPr>
        <w:t xml:space="preserve">Memorials may also be removed where continued affixation to </w:t>
      </w:r>
      <w:proofErr w:type="gramStart"/>
      <w:r w:rsidRPr="00F94393">
        <w:rPr>
          <w:shd w:val="clear" w:color="auto" w:fill="FFFFFF"/>
        </w:rPr>
        <w:t>University</w:t>
      </w:r>
      <w:proofErr w:type="gramEnd"/>
      <w:r w:rsidRPr="00F94393">
        <w:rPr>
          <w:shd w:val="clear" w:color="auto" w:fill="FFFFFF"/>
        </w:rPr>
        <w:t xml:space="preserve"> property is not practicable or the condition of the memorial is poor.</w:t>
      </w:r>
    </w:p>
    <w:p w14:paraId="7BA781D6" w14:textId="5465FC3D" w:rsidR="00E827D8" w:rsidRDefault="00E827D8" w:rsidP="00141204">
      <w:pPr>
        <w:pStyle w:val="MPLHeading1"/>
      </w:pPr>
      <w:r>
        <w:t>Procedural principles</w:t>
      </w:r>
    </w:p>
    <w:p w14:paraId="2C1D4B76" w14:textId="77777777" w:rsidR="00201E3D" w:rsidRPr="00201E3D" w:rsidRDefault="00201E3D" w:rsidP="00201E3D">
      <w:pPr>
        <w:pStyle w:val="MPFSubheading"/>
      </w:pPr>
      <w:r w:rsidRPr="00201E3D">
        <w:t>Who may approve</w:t>
      </w:r>
    </w:p>
    <w:p w14:paraId="7AE4A7A2" w14:textId="77777777" w:rsidR="00201E3D" w:rsidRPr="00F94393" w:rsidRDefault="00201E3D" w:rsidP="0072669B">
      <w:pPr>
        <w:pStyle w:val="MPLParagraphlevel1"/>
      </w:pPr>
      <w:r w:rsidRPr="007536E9">
        <w:rPr>
          <w:rFonts w:eastAsia="Times New Roman" w:cs="Calibri"/>
          <w:shd w:val="clear" w:color="auto" w:fill="FFFFFF"/>
          <w:lang w:eastAsia="en-AU"/>
        </w:rPr>
        <w:t xml:space="preserve">Section 6 </w:t>
      </w:r>
      <w:r w:rsidRPr="00F94393">
        <w:rPr>
          <w:shd w:val="clear" w:color="auto" w:fill="FFFFFF"/>
        </w:rPr>
        <w:t>lists the approvers, under this policy, of:</w:t>
      </w:r>
    </w:p>
    <w:p w14:paraId="30FFF3C7" w14:textId="77777777" w:rsidR="00201E3D" w:rsidRPr="00201E3D" w:rsidRDefault="00201E3D" w:rsidP="0072669B">
      <w:pPr>
        <w:pStyle w:val="MPLParagraphlevel2"/>
        <w:rPr>
          <w:lang w:eastAsia="en-AU"/>
        </w:rPr>
      </w:pPr>
      <w:r w:rsidRPr="00201E3D">
        <w:rPr>
          <w:lang w:eastAsia="en-AU"/>
        </w:rPr>
        <w:t xml:space="preserve">names for, and renaming of, University property, entities, academic positions, academic courses or programs, student or staff awards or significant University </w:t>
      </w:r>
      <w:proofErr w:type="gramStart"/>
      <w:r w:rsidRPr="00201E3D">
        <w:rPr>
          <w:lang w:eastAsia="en-AU"/>
        </w:rPr>
        <w:t>events;</w:t>
      </w:r>
      <w:proofErr w:type="gramEnd"/>
    </w:p>
    <w:p w14:paraId="6637F1EE" w14:textId="77777777" w:rsidR="00201E3D" w:rsidRPr="00201E3D" w:rsidRDefault="00201E3D" w:rsidP="0072669B">
      <w:pPr>
        <w:pStyle w:val="MPLParagraphlevel2"/>
        <w:rPr>
          <w:lang w:eastAsia="en-AU"/>
        </w:rPr>
      </w:pPr>
      <w:r w:rsidRPr="00201E3D">
        <w:rPr>
          <w:lang w:eastAsia="en-AU"/>
        </w:rPr>
        <w:t xml:space="preserve">the affixing, or removal, of memorials and signage to </w:t>
      </w:r>
      <w:proofErr w:type="gramStart"/>
      <w:r w:rsidRPr="00201E3D">
        <w:rPr>
          <w:lang w:eastAsia="en-AU"/>
        </w:rPr>
        <w:t>University</w:t>
      </w:r>
      <w:proofErr w:type="gramEnd"/>
      <w:r w:rsidRPr="00201E3D">
        <w:rPr>
          <w:lang w:eastAsia="en-AU"/>
        </w:rPr>
        <w:t xml:space="preserve"> property.</w:t>
      </w:r>
    </w:p>
    <w:p w14:paraId="0B493319" w14:textId="77777777" w:rsidR="00201E3D" w:rsidRPr="00F94393" w:rsidRDefault="00201E3D" w:rsidP="0072669B">
      <w:pPr>
        <w:pStyle w:val="MPLParagraphlevel1"/>
      </w:pPr>
      <w:r w:rsidRPr="0066664A">
        <w:rPr>
          <w:shd w:val="clear" w:color="auto" w:fill="FFFFFF"/>
        </w:rPr>
        <w:t>Regardless of the approver listed in</w:t>
      </w:r>
      <w:r w:rsidRPr="007536E9">
        <w:rPr>
          <w:rFonts w:eastAsia="Times New Roman" w:cs="Calibri"/>
          <w:shd w:val="clear" w:color="auto" w:fill="FFFFFF"/>
          <w:lang w:eastAsia="en-AU"/>
        </w:rPr>
        <w:t xml:space="preserve"> Section 6,</w:t>
      </w:r>
      <w:r w:rsidRPr="00F94393">
        <w:rPr>
          <w:shd w:val="clear" w:color="auto" w:fill="FFFFFF"/>
        </w:rPr>
        <w:t xml:space="preserve"> a proposal for naming/renaming University property or a proposal for affixing/removing a memorial or signage to/from </w:t>
      </w:r>
      <w:proofErr w:type="gramStart"/>
      <w:r w:rsidRPr="00F94393">
        <w:rPr>
          <w:shd w:val="clear" w:color="auto" w:fill="FFFFFF"/>
        </w:rPr>
        <w:t>University</w:t>
      </w:r>
      <w:proofErr w:type="gramEnd"/>
      <w:r w:rsidRPr="00F94393">
        <w:rPr>
          <w:shd w:val="clear" w:color="auto" w:fill="FFFFFF"/>
        </w:rPr>
        <w:t xml:space="preserve"> property must be submitted to </w:t>
      </w:r>
      <w:proofErr w:type="gramStart"/>
      <w:r w:rsidRPr="00F94393">
        <w:rPr>
          <w:shd w:val="clear" w:color="auto" w:fill="FFFFFF"/>
        </w:rPr>
        <w:t>Council</w:t>
      </w:r>
      <w:proofErr w:type="gramEnd"/>
      <w:r w:rsidRPr="00F94393">
        <w:rPr>
          <w:shd w:val="clear" w:color="auto" w:fill="FFFFFF"/>
        </w:rPr>
        <w:t xml:space="preserve"> for approval where the proposal involves significant strategic considerations or reputational risk.</w:t>
      </w:r>
    </w:p>
    <w:p w14:paraId="1239EE52" w14:textId="77777777" w:rsidR="00201E3D" w:rsidRPr="007536E9" w:rsidRDefault="00201E3D" w:rsidP="0072669B">
      <w:pPr>
        <w:pStyle w:val="MPLParagraphlevel1"/>
        <w:rPr>
          <w:lang w:eastAsia="en-AU"/>
        </w:rPr>
      </w:pPr>
      <w:r w:rsidRPr="007536E9">
        <w:rPr>
          <w:lang w:eastAsia="en-AU"/>
        </w:rPr>
        <w:t>The Vice-Chancellor may establish a Naming and Memorial Committee to:</w:t>
      </w:r>
    </w:p>
    <w:p w14:paraId="53788805" w14:textId="77777777" w:rsidR="00201E3D" w:rsidRPr="00201E3D" w:rsidRDefault="00201E3D" w:rsidP="0072669B">
      <w:pPr>
        <w:pStyle w:val="MPLParagraphlevel2"/>
        <w:rPr>
          <w:lang w:eastAsia="en-AU"/>
        </w:rPr>
      </w:pPr>
      <w:r w:rsidRPr="007536E9">
        <w:rPr>
          <w:lang w:eastAsia="en-AU"/>
        </w:rPr>
        <w:t xml:space="preserve">consider and recommend naming proposals for prominent University property to Council for </w:t>
      </w:r>
      <w:proofErr w:type="gramStart"/>
      <w:r w:rsidRPr="007536E9">
        <w:rPr>
          <w:lang w:eastAsia="en-AU"/>
        </w:rPr>
        <w:t>approval;</w:t>
      </w:r>
      <w:proofErr w:type="gramEnd"/>
    </w:p>
    <w:p w14:paraId="5207058D" w14:textId="77777777" w:rsidR="00201E3D" w:rsidRPr="00201E3D" w:rsidRDefault="00201E3D" w:rsidP="0072669B">
      <w:pPr>
        <w:pStyle w:val="MPLParagraphlevel2"/>
        <w:rPr>
          <w:lang w:eastAsia="en-AU"/>
        </w:rPr>
      </w:pPr>
      <w:r w:rsidRPr="007536E9">
        <w:rPr>
          <w:lang w:eastAsia="en-AU"/>
        </w:rPr>
        <w:t xml:space="preserve">review University property names that have been in place for 25 years or longer and recommend renewal or removal of names to </w:t>
      </w:r>
      <w:proofErr w:type="gramStart"/>
      <w:r w:rsidRPr="007536E9">
        <w:rPr>
          <w:lang w:eastAsia="en-AU"/>
        </w:rPr>
        <w:t>Council</w:t>
      </w:r>
      <w:proofErr w:type="gramEnd"/>
      <w:r w:rsidRPr="007536E9">
        <w:rPr>
          <w:lang w:eastAsia="en-AU"/>
        </w:rPr>
        <w:t xml:space="preserve"> for approval</w:t>
      </w:r>
      <w:r>
        <w:rPr>
          <w:lang w:eastAsia="en-AU"/>
        </w:rPr>
        <w:t xml:space="preserve">, including any appropriate public acknowledgement of the reasons for the </w:t>
      </w:r>
      <w:proofErr w:type="gramStart"/>
      <w:r>
        <w:rPr>
          <w:lang w:eastAsia="en-AU"/>
        </w:rPr>
        <w:t>change</w:t>
      </w:r>
      <w:r w:rsidRPr="007536E9">
        <w:rPr>
          <w:lang w:eastAsia="en-AU"/>
        </w:rPr>
        <w:t>;</w:t>
      </w:r>
      <w:proofErr w:type="gramEnd"/>
    </w:p>
    <w:p w14:paraId="726CD4FA" w14:textId="77777777" w:rsidR="00201E3D" w:rsidRPr="00201E3D" w:rsidRDefault="00201E3D" w:rsidP="0072669B">
      <w:pPr>
        <w:pStyle w:val="MPLParagraphlevel2"/>
        <w:rPr>
          <w:lang w:eastAsia="en-AU"/>
        </w:rPr>
      </w:pPr>
      <w:r w:rsidRPr="007536E9">
        <w:rPr>
          <w:lang w:eastAsia="en-AU"/>
        </w:rPr>
        <w:t xml:space="preserve">consider and make recommendations on any other naming or memorial matters referred to the Naming and Memorial Committee by the Vice-President (Administration &amp; Finance) and Chief Operating Officer, or the University </w:t>
      </w:r>
      <w:proofErr w:type="gramStart"/>
      <w:r w:rsidRPr="007536E9">
        <w:rPr>
          <w:lang w:eastAsia="en-AU"/>
        </w:rPr>
        <w:t>Secretary;</w:t>
      </w:r>
      <w:proofErr w:type="gramEnd"/>
    </w:p>
    <w:p w14:paraId="54336418" w14:textId="77777777" w:rsidR="00201E3D" w:rsidRPr="00201E3D" w:rsidRDefault="00201E3D" w:rsidP="0072669B">
      <w:pPr>
        <w:pStyle w:val="MPLParagraphlevel2"/>
        <w:rPr>
          <w:lang w:eastAsia="en-AU"/>
        </w:rPr>
      </w:pPr>
      <w:r w:rsidRPr="00201E3D">
        <w:rPr>
          <w:lang w:eastAsia="en-AU"/>
        </w:rPr>
        <w:t xml:space="preserve">consider and recommend what constitutes less prominent University property where not outlined in this </w:t>
      </w:r>
      <w:proofErr w:type="gramStart"/>
      <w:r w:rsidRPr="00201E3D">
        <w:rPr>
          <w:lang w:eastAsia="en-AU"/>
        </w:rPr>
        <w:t>policy;</w:t>
      </w:r>
      <w:proofErr w:type="gramEnd"/>
    </w:p>
    <w:p w14:paraId="5293CE80" w14:textId="77777777" w:rsidR="00201E3D" w:rsidRPr="00201E3D" w:rsidRDefault="00201E3D" w:rsidP="0072669B">
      <w:pPr>
        <w:pStyle w:val="MPLParagraphlevel2"/>
        <w:rPr>
          <w:lang w:eastAsia="en-AU"/>
        </w:rPr>
      </w:pPr>
      <w:r w:rsidRPr="00201E3D">
        <w:rPr>
          <w:lang w:eastAsia="en-AU"/>
        </w:rPr>
        <w:t xml:space="preserve">consider and recommend what constitutes very exceptional circumstances for naming in recognition of a person or entity where not outlined in this </w:t>
      </w:r>
      <w:proofErr w:type="gramStart"/>
      <w:r w:rsidRPr="00201E3D">
        <w:rPr>
          <w:lang w:eastAsia="en-AU"/>
        </w:rPr>
        <w:t>policy;</w:t>
      </w:r>
      <w:proofErr w:type="gramEnd"/>
    </w:p>
    <w:p w14:paraId="0B65DFEB" w14:textId="77777777" w:rsidR="00201E3D" w:rsidRPr="00201E3D" w:rsidRDefault="00201E3D" w:rsidP="00201E3D">
      <w:pPr>
        <w:pStyle w:val="MPFSubheading"/>
      </w:pPr>
      <w:r w:rsidRPr="00201E3D">
        <w:t>Consent and consultation</w:t>
      </w:r>
    </w:p>
    <w:p w14:paraId="5E4BDE8F" w14:textId="77777777" w:rsidR="00201E3D" w:rsidRPr="00F94393" w:rsidRDefault="00201E3D" w:rsidP="0072669B">
      <w:pPr>
        <w:pStyle w:val="MPLParagraphlevel1"/>
      </w:pPr>
      <w:r w:rsidRPr="00F94393">
        <w:rPr>
          <w:shd w:val="clear" w:color="auto" w:fill="FFFFFF"/>
        </w:rPr>
        <w:t>Prior to submission, proposers of names or the affixing of a memorial must:</w:t>
      </w:r>
    </w:p>
    <w:p w14:paraId="1FA609E3" w14:textId="77777777" w:rsidR="00201E3D" w:rsidRPr="00201E3D" w:rsidRDefault="00201E3D" w:rsidP="0072669B">
      <w:pPr>
        <w:pStyle w:val="MPLParagraphlevel2"/>
        <w:rPr>
          <w:lang w:eastAsia="en-AU"/>
        </w:rPr>
      </w:pPr>
      <w:r w:rsidRPr="00201E3D">
        <w:rPr>
          <w:lang w:eastAsia="en-AU"/>
        </w:rPr>
        <w:t xml:space="preserve">take reasonable steps to obtain consent from the person (or their next of kin or other appropriate contact), group or </w:t>
      </w:r>
      <w:proofErr w:type="spellStart"/>
      <w:r w:rsidRPr="00201E3D">
        <w:rPr>
          <w:lang w:eastAsia="en-AU"/>
        </w:rPr>
        <w:t>organisation</w:t>
      </w:r>
      <w:proofErr w:type="spellEnd"/>
      <w:r w:rsidRPr="00201E3D">
        <w:rPr>
          <w:lang w:eastAsia="en-AU"/>
        </w:rPr>
        <w:t xml:space="preserve">, prior to approval of a name or the affixing of a memorial under this </w:t>
      </w:r>
      <w:proofErr w:type="gramStart"/>
      <w:r w:rsidRPr="00201E3D">
        <w:rPr>
          <w:lang w:eastAsia="en-AU"/>
        </w:rPr>
        <w:t>policy;</w:t>
      </w:r>
      <w:proofErr w:type="gramEnd"/>
      <w:r w:rsidRPr="00201E3D">
        <w:rPr>
          <w:lang w:eastAsia="en-AU"/>
        </w:rPr>
        <w:t xml:space="preserve"> </w:t>
      </w:r>
    </w:p>
    <w:p w14:paraId="3FD61F8F" w14:textId="77777777" w:rsidR="00201E3D" w:rsidRPr="00201E3D" w:rsidRDefault="00201E3D" w:rsidP="0072669B">
      <w:pPr>
        <w:pStyle w:val="MPLParagraphlevel2"/>
        <w:rPr>
          <w:lang w:eastAsia="en-AU"/>
        </w:rPr>
      </w:pPr>
      <w:r w:rsidRPr="00201E3D">
        <w:rPr>
          <w:lang w:eastAsia="en-AU"/>
        </w:rPr>
        <w:t xml:space="preserve">for proposals involving a gift or sponsorship or recognition of a person or </w:t>
      </w:r>
      <w:proofErr w:type="spellStart"/>
      <w:r w:rsidRPr="00201E3D">
        <w:rPr>
          <w:lang w:eastAsia="en-AU"/>
        </w:rPr>
        <w:t>organisation</w:t>
      </w:r>
      <w:proofErr w:type="spellEnd"/>
      <w:r w:rsidRPr="00201E3D">
        <w:rPr>
          <w:lang w:eastAsia="en-AU"/>
        </w:rPr>
        <w:t xml:space="preserve">, discuss the proposal with the </w:t>
      </w:r>
      <w:r w:rsidRPr="007536E9">
        <w:rPr>
          <w:lang w:eastAsia="en-AU"/>
        </w:rPr>
        <w:t xml:space="preserve">Head of University </w:t>
      </w:r>
      <w:r w:rsidRPr="00201E3D">
        <w:rPr>
          <w:lang w:eastAsia="en-AU"/>
        </w:rPr>
        <w:t>Advancement.</w:t>
      </w:r>
    </w:p>
    <w:p w14:paraId="14857F7A" w14:textId="77777777" w:rsidR="00201E3D" w:rsidRPr="00201E3D" w:rsidRDefault="00201E3D" w:rsidP="0072669B">
      <w:pPr>
        <w:pStyle w:val="MPLParagraphlevel2"/>
        <w:rPr>
          <w:lang w:eastAsia="en-AU"/>
        </w:rPr>
      </w:pPr>
      <w:r w:rsidRPr="00201E3D">
        <w:rPr>
          <w:lang w:eastAsia="en-AU"/>
        </w:rPr>
        <w:t xml:space="preserve">for proposals involving recognition of Indigenous land, traditions, heritage or people, discuss the proposal with the Deputy Vice-Chancellor (Indigenous). </w:t>
      </w:r>
    </w:p>
    <w:p w14:paraId="60782C95" w14:textId="77777777" w:rsidR="00201E3D" w:rsidRPr="00201E3D" w:rsidRDefault="00201E3D" w:rsidP="0072669B">
      <w:pPr>
        <w:pStyle w:val="MPLParagraphlevel2"/>
        <w:rPr>
          <w:lang w:eastAsia="en-AU"/>
        </w:rPr>
      </w:pPr>
      <w:r w:rsidRPr="00201E3D">
        <w:rPr>
          <w:lang w:eastAsia="en-AU"/>
        </w:rPr>
        <w:t xml:space="preserve">for proposals involving </w:t>
      </w:r>
      <w:proofErr w:type="gramStart"/>
      <w:r w:rsidRPr="00201E3D">
        <w:rPr>
          <w:lang w:eastAsia="en-AU"/>
        </w:rPr>
        <w:t>gift</w:t>
      </w:r>
      <w:proofErr w:type="gramEnd"/>
      <w:r w:rsidRPr="00201E3D">
        <w:rPr>
          <w:lang w:eastAsia="en-AU"/>
        </w:rPr>
        <w:t xml:space="preserve"> or sponsorship, recognition of a person or </w:t>
      </w:r>
      <w:proofErr w:type="spellStart"/>
      <w:r w:rsidRPr="00201E3D">
        <w:rPr>
          <w:lang w:eastAsia="en-AU"/>
        </w:rPr>
        <w:t>organisation</w:t>
      </w:r>
      <w:proofErr w:type="spellEnd"/>
      <w:r w:rsidRPr="00201E3D">
        <w:rPr>
          <w:lang w:eastAsia="en-AU"/>
        </w:rPr>
        <w:t>, or prominent University property, discuss the proposal with the Vice-Chancellor.</w:t>
      </w:r>
    </w:p>
    <w:p w14:paraId="7D5331FB" w14:textId="77777777" w:rsidR="00201E3D" w:rsidRPr="00201E3D" w:rsidRDefault="00201E3D" w:rsidP="00201E3D">
      <w:pPr>
        <w:pStyle w:val="MPFSubheading"/>
      </w:pPr>
      <w:r w:rsidRPr="00201E3D">
        <w:lastRenderedPageBreak/>
        <w:t>Additional requirements for proposals involving University property</w:t>
      </w:r>
    </w:p>
    <w:p w14:paraId="7BB172ED" w14:textId="77777777" w:rsidR="00201E3D" w:rsidRPr="00F94393" w:rsidRDefault="00201E3D" w:rsidP="0072669B">
      <w:pPr>
        <w:pStyle w:val="MPLParagraphlevel1"/>
      </w:pPr>
      <w:r w:rsidRPr="00F94393">
        <w:rPr>
          <w:shd w:val="clear" w:color="auto" w:fill="FFFFFF"/>
        </w:rPr>
        <w:t>One or more University staff members may submit a proposal for naming, renaming, or affixing a memorial to, University property provided it is supported by a member of the University Executive Committee.</w:t>
      </w:r>
    </w:p>
    <w:p w14:paraId="6192DAF7" w14:textId="77777777" w:rsidR="00201E3D" w:rsidRPr="00F94393" w:rsidRDefault="00201E3D" w:rsidP="0072669B">
      <w:pPr>
        <w:pStyle w:val="MPLParagraphlevel1"/>
        <w:rPr>
          <w:color w:val="343A40"/>
        </w:rPr>
      </w:pPr>
      <w:r w:rsidRPr="00F94393">
        <w:rPr>
          <w:shd w:val="clear" w:color="auto" w:fill="FFFFFF"/>
        </w:rPr>
        <w:t>Proposals involving University property must be submitted in accordance with the </w:t>
      </w:r>
      <w:hyperlink r:id="rId16" w:history="1">
        <w:r w:rsidRPr="00292FEA">
          <w:rPr>
            <w:rFonts w:eastAsia="Times New Roman" w:cs="Calibri"/>
            <w:color w:val="0000EE"/>
            <w:u w:val="single"/>
            <w:lang w:eastAsia="en-AU"/>
          </w:rPr>
          <w:t>process approved and published by the University Secretary</w:t>
        </w:r>
      </w:hyperlink>
      <w:r w:rsidRPr="00F94393">
        <w:rPr>
          <w:color w:val="343A40"/>
          <w:shd w:val="clear" w:color="auto" w:fill="FFFFFF"/>
        </w:rPr>
        <w:t>.</w:t>
      </w:r>
    </w:p>
    <w:p w14:paraId="59E73316" w14:textId="77777777" w:rsidR="00201E3D" w:rsidRPr="00F94393" w:rsidRDefault="00201E3D" w:rsidP="0072669B">
      <w:pPr>
        <w:pStyle w:val="MPLParagraphlevel1"/>
      </w:pPr>
      <w:r w:rsidRPr="00F94393">
        <w:rPr>
          <w:shd w:val="clear" w:color="auto" w:fill="FFFFFF"/>
        </w:rPr>
        <w:t xml:space="preserve">Prior to approval, the affixing of the memorial to the University property must be recommended by the </w:t>
      </w:r>
      <w:r w:rsidRPr="007536E9">
        <w:rPr>
          <w:rFonts w:eastAsia="Times New Roman" w:cs="Calibri"/>
          <w:shd w:val="clear" w:color="auto" w:fill="FFFFFF"/>
          <w:lang w:eastAsia="en-AU"/>
        </w:rPr>
        <w:t xml:space="preserve">Vice-President (Administration &amp; Finance) and </w:t>
      </w:r>
      <w:r w:rsidRPr="00F94393">
        <w:rPr>
          <w:shd w:val="clear" w:color="auto" w:fill="FFFFFF"/>
        </w:rPr>
        <w:t>Chief Operating Officer, who must consider, with appropriate consultation, whether that the proposed memorial:</w:t>
      </w:r>
    </w:p>
    <w:p w14:paraId="159FA86A" w14:textId="77777777" w:rsidR="00201E3D" w:rsidRPr="00201E3D" w:rsidRDefault="00201E3D" w:rsidP="0072669B">
      <w:pPr>
        <w:pStyle w:val="MPLParagraphlevel2"/>
        <w:rPr>
          <w:lang w:eastAsia="en-AU"/>
        </w:rPr>
      </w:pPr>
      <w:r w:rsidRPr="00201E3D">
        <w:rPr>
          <w:lang w:eastAsia="en-AU"/>
        </w:rPr>
        <w:t>is consistent with the University’s master plan and design standards; and</w:t>
      </w:r>
    </w:p>
    <w:p w14:paraId="290CA0AF" w14:textId="77777777" w:rsidR="00201E3D" w:rsidRPr="00201E3D" w:rsidRDefault="00201E3D" w:rsidP="0072669B">
      <w:pPr>
        <w:pStyle w:val="MPLParagraphlevel2"/>
        <w:rPr>
          <w:lang w:eastAsia="en-AU"/>
        </w:rPr>
      </w:pPr>
      <w:r w:rsidRPr="00201E3D">
        <w:rPr>
          <w:lang w:eastAsia="en-AU"/>
        </w:rPr>
        <w:t xml:space="preserve">meets legal and policy requirements related to the University property involved, including, but not limited to, planning, building, heritage, occupational health and safety </w:t>
      </w:r>
      <w:proofErr w:type="gramStart"/>
      <w:r w:rsidRPr="00201E3D">
        <w:rPr>
          <w:lang w:eastAsia="en-AU"/>
        </w:rPr>
        <w:t>requirements;</w:t>
      </w:r>
      <w:proofErr w:type="gramEnd"/>
    </w:p>
    <w:p w14:paraId="647D1990" w14:textId="77777777" w:rsidR="00201E3D" w:rsidRPr="00201E3D" w:rsidRDefault="00201E3D" w:rsidP="0072669B">
      <w:pPr>
        <w:pStyle w:val="MPLParagraphlevel2"/>
        <w:rPr>
          <w:lang w:eastAsia="en-AU"/>
        </w:rPr>
      </w:pPr>
      <w:r w:rsidRPr="00201E3D">
        <w:rPr>
          <w:lang w:eastAsia="en-AU"/>
        </w:rPr>
        <w:t>where appropriate, meets the threshold for recognition of a donor or donors; and</w:t>
      </w:r>
    </w:p>
    <w:p w14:paraId="2E4A87CC" w14:textId="77777777" w:rsidR="00201E3D" w:rsidRPr="00201E3D" w:rsidRDefault="00201E3D" w:rsidP="0072669B">
      <w:pPr>
        <w:pStyle w:val="MPLParagraphlevel2"/>
        <w:rPr>
          <w:lang w:eastAsia="en-AU"/>
        </w:rPr>
      </w:pPr>
      <w:proofErr w:type="gramStart"/>
      <w:r w:rsidRPr="00201E3D">
        <w:rPr>
          <w:lang w:eastAsia="en-AU"/>
        </w:rPr>
        <w:t>where</w:t>
      </w:r>
      <w:proofErr w:type="gramEnd"/>
      <w:r w:rsidRPr="00201E3D">
        <w:rPr>
          <w:lang w:eastAsia="en-AU"/>
        </w:rPr>
        <w:t xml:space="preserve"> appropriate, meets the criteria required for artistic collection by the University.</w:t>
      </w:r>
    </w:p>
    <w:p w14:paraId="7C4878D1" w14:textId="77777777" w:rsidR="00201E3D" w:rsidRPr="00F94393" w:rsidRDefault="00201E3D" w:rsidP="0072669B">
      <w:pPr>
        <w:pStyle w:val="MPLParagraphlevel2"/>
      </w:pPr>
      <w:r w:rsidRPr="0066664A">
        <w:rPr>
          <w:shd w:val="clear" w:color="auto" w:fill="FFFFFF"/>
        </w:rPr>
        <w:t xml:space="preserve">Subject </w:t>
      </w:r>
      <w:r w:rsidRPr="00F94393">
        <w:rPr>
          <w:shd w:val="clear" w:color="auto" w:fill="FFFFFF"/>
        </w:rPr>
        <w:t xml:space="preserve">to Section 5.7, the </w:t>
      </w:r>
      <w:r w:rsidRPr="007536E9">
        <w:rPr>
          <w:shd w:val="clear" w:color="auto" w:fill="FFFFFF"/>
          <w:lang w:eastAsia="en-AU"/>
        </w:rPr>
        <w:t xml:space="preserve">Vice-President (Administration &amp; Finance) and </w:t>
      </w:r>
      <w:r w:rsidRPr="00F94393">
        <w:rPr>
          <w:shd w:val="clear" w:color="auto" w:fill="FFFFFF"/>
        </w:rPr>
        <w:t>Chief Operating Officer may:</w:t>
      </w:r>
    </w:p>
    <w:p w14:paraId="034FF6B8" w14:textId="77777777" w:rsidR="00201E3D" w:rsidRPr="00201E3D" w:rsidRDefault="00201E3D" w:rsidP="0072669B">
      <w:pPr>
        <w:pStyle w:val="MPLParagraphlevel2"/>
        <w:rPr>
          <w:lang w:eastAsia="en-AU"/>
        </w:rPr>
      </w:pPr>
      <w:r w:rsidRPr="00201E3D">
        <w:rPr>
          <w:lang w:eastAsia="en-AU"/>
        </w:rPr>
        <w:t>decline the proposal and report the outcome to the proposer; or</w:t>
      </w:r>
    </w:p>
    <w:p w14:paraId="2DB8B002" w14:textId="77777777" w:rsidR="00201E3D" w:rsidRPr="00201E3D" w:rsidRDefault="00201E3D" w:rsidP="0072669B">
      <w:pPr>
        <w:pStyle w:val="MPLParagraphlevel2"/>
        <w:rPr>
          <w:lang w:eastAsia="en-AU"/>
        </w:rPr>
      </w:pPr>
      <w:r w:rsidRPr="00201E3D">
        <w:rPr>
          <w:lang w:eastAsia="en-AU"/>
        </w:rPr>
        <w:t>recommend the proposal, and forward it accompanied by a report on the matters under section 5.7 to the University Secretary for further consideration by the relevant approver listed in Section 6.</w:t>
      </w:r>
    </w:p>
    <w:p w14:paraId="21451B4A" w14:textId="77777777" w:rsidR="00201E3D" w:rsidRPr="00201E3D" w:rsidRDefault="00201E3D" w:rsidP="00201E3D">
      <w:pPr>
        <w:pStyle w:val="MPFSubheading"/>
      </w:pPr>
      <w:r w:rsidRPr="00201E3D">
        <w:t xml:space="preserve">Naming and </w:t>
      </w:r>
      <w:proofErr w:type="gramStart"/>
      <w:r w:rsidRPr="00201E3D">
        <w:t>memorial</w:t>
      </w:r>
      <w:proofErr w:type="gramEnd"/>
      <w:r w:rsidRPr="00201E3D">
        <w:t xml:space="preserve"> register</w:t>
      </w:r>
    </w:p>
    <w:p w14:paraId="7334B933" w14:textId="77777777" w:rsidR="00201E3D" w:rsidRPr="0066664A" w:rsidRDefault="00201E3D" w:rsidP="0072669B">
      <w:pPr>
        <w:pStyle w:val="MPLParagraphlevel1"/>
      </w:pPr>
      <w:r w:rsidRPr="0066664A">
        <w:rPr>
          <w:shd w:val="clear" w:color="auto" w:fill="FFFFFF"/>
        </w:rPr>
        <w:t>The University Secretary must:</w:t>
      </w:r>
    </w:p>
    <w:p w14:paraId="48B1D921" w14:textId="77777777" w:rsidR="00201E3D" w:rsidRPr="00201E3D" w:rsidRDefault="00201E3D" w:rsidP="0072669B">
      <w:pPr>
        <w:pStyle w:val="MPLParagraphlevel2"/>
        <w:rPr>
          <w:lang w:eastAsia="en-AU"/>
        </w:rPr>
      </w:pPr>
      <w:r w:rsidRPr="00201E3D">
        <w:rPr>
          <w:lang w:eastAsia="en-AU"/>
        </w:rPr>
        <w:t xml:space="preserve">maintain a </w:t>
      </w:r>
      <w:proofErr w:type="gramStart"/>
      <w:r w:rsidRPr="00201E3D">
        <w:rPr>
          <w:lang w:eastAsia="en-AU"/>
        </w:rPr>
        <w:t>University</w:t>
      </w:r>
      <w:proofErr w:type="gramEnd"/>
      <w:r w:rsidRPr="00201E3D">
        <w:rPr>
          <w:lang w:eastAsia="en-AU"/>
        </w:rPr>
        <w:t xml:space="preserve"> property naming and memorial register containing details of approvals involving University property under this policy; and</w:t>
      </w:r>
    </w:p>
    <w:p w14:paraId="69E3ADB6" w14:textId="77777777" w:rsidR="00201E3D" w:rsidRPr="00201E3D" w:rsidRDefault="00201E3D" w:rsidP="0072669B">
      <w:pPr>
        <w:pStyle w:val="MPLParagraphlevel2"/>
        <w:rPr>
          <w:lang w:eastAsia="en-AU"/>
        </w:rPr>
      </w:pPr>
      <w:r w:rsidRPr="00201E3D">
        <w:rPr>
          <w:lang w:eastAsia="en-AU"/>
        </w:rPr>
        <w:t>advise the Head of Advancement upon the approval of name or memorial under this policy.</w:t>
      </w:r>
    </w:p>
    <w:p w14:paraId="5E8C2071" w14:textId="77777777" w:rsidR="00201E3D" w:rsidRPr="00201E3D" w:rsidRDefault="00201E3D" w:rsidP="00201E3D">
      <w:pPr>
        <w:pStyle w:val="MPFSubheading"/>
      </w:pPr>
      <w:r w:rsidRPr="00201E3D">
        <w:t>Additional requirements for naming proposals where University property is not involved</w:t>
      </w:r>
    </w:p>
    <w:p w14:paraId="36316AF7" w14:textId="731C791D" w:rsidR="00201E3D" w:rsidRPr="00201E3D" w:rsidRDefault="00201E3D" w:rsidP="0072669B">
      <w:pPr>
        <w:pStyle w:val="MPLParagraphlevel2"/>
        <w:numPr>
          <w:ilvl w:val="2"/>
          <w:numId w:val="28"/>
        </w:numPr>
      </w:pPr>
      <w:r w:rsidRPr="0072669B">
        <w:rPr>
          <w:shd w:val="clear" w:color="auto" w:fill="FFFFFF"/>
        </w:rPr>
        <w:t xml:space="preserve">Where University property is not involved, </w:t>
      </w:r>
      <w:r w:rsidRPr="0072669B">
        <w:rPr>
          <w:rFonts w:eastAsia="Times New Roman" w:cs="Calibri"/>
          <w:shd w:val="clear" w:color="auto" w:fill="FFFFFF"/>
          <w:lang w:eastAsia="en-AU"/>
        </w:rPr>
        <w:t xml:space="preserve">and where not already covered by this policy, </w:t>
      </w:r>
      <w:r w:rsidRPr="0072669B">
        <w:rPr>
          <w:shd w:val="clear" w:color="auto" w:fill="FFFFFF"/>
        </w:rPr>
        <w:t xml:space="preserve">the </w:t>
      </w:r>
      <w:proofErr w:type="gramStart"/>
      <w:r w:rsidRPr="0072669B">
        <w:rPr>
          <w:shd w:val="clear" w:color="auto" w:fill="FFFFFF"/>
        </w:rPr>
        <w:t>approvers</w:t>
      </w:r>
      <w:proofErr w:type="gramEnd"/>
      <w:r w:rsidRPr="0072669B">
        <w:rPr>
          <w:shd w:val="clear" w:color="auto" w:fill="FFFFFF"/>
        </w:rPr>
        <w:t xml:space="preserve"> of names must establish a process for naming proposals.</w:t>
      </w:r>
    </w:p>
    <w:p w14:paraId="76583E61" w14:textId="5A57F6E4" w:rsidR="00661834" w:rsidRPr="00B923E8" w:rsidRDefault="00C95BA6" w:rsidP="00141204">
      <w:pPr>
        <w:pStyle w:val="MPLHeading1"/>
      </w:pPr>
      <w:r w:rsidRPr="00B923E8">
        <w:t>Roles and Responsibilities</w:t>
      </w:r>
    </w:p>
    <w:tbl>
      <w:tblPr>
        <w:tblStyle w:val="TableGrid"/>
        <w:tblW w:w="0" w:type="auto"/>
        <w:tblLook w:val="04A0" w:firstRow="1" w:lastRow="0" w:firstColumn="1" w:lastColumn="0" w:noHBand="0" w:noVBand="1"/>
      </w:tblPr>
      <w:tblGrid>
        <w:gridCol w:w="3546"/>
        <w:gridCol w:w="2959"/>
        <w:gridCol w:w="2959"/>
      </w:tblGrid>
      <w:tr w:rsidR="00661834" w:rsidRPr="00B923E8" w14:paraId="37D7D781" w14:textId="77777777" w:rsidTr="009A40AA">
        <w:trPr>
          <w:trHeight w:val="384"/>
        </w:trPr>
        <w:tc>
          <w:tcPr>
            <w:tcW w:w="2959" w:type="dxa"/>
          </w:tcPr>
          <w:p w14:paraId="325E07F3" w14:textId="77777777" w:rsidR="00661834" w:rsidRPr="00B923E8" w:rsidRDefault="00661834" w:rsidP="002D781C">
            <w:pPr>
              <w:pStyle w:val="MPLParapgrah"/>
            </w:pPr>
          </w:p>
          <w:p w14:paraId="5C63C0BB" w14:textId="77777777" w:rsidR="00661834" w:rsidRPr="00B923E8" w:rsidRDefault="00C95BA6" w:rsidP="002D781C">
            <w:pPr>
              <w:pStyle w:val="MPLParapgrah"/>
            </w:pPr>
            <w:r w:rsidRPr="00B923E8">
              <w:rPr>
                <w:b/>
                <w:i/>
              </w:rPr>
              <w:t>Role/Decision/Action</w:t>
            </w:r>
          </w:p>
        </w:tc>
        <w:tc>
          <w:tcPr>
            <w:tcW w:w="2959" w:type="dxa"/>
          </w:tcPr>
          <w:p w14:paraId="79E59C66" w14:textId="77777777" w:rsidR="00661834" w:rsidRPr="00B923E8" w:rsidRDefault="00661834" w:rsidP="002D781C">
            <w:pPr>
              <w:pStyle w:val="MPLParapgrah"/>
            </w:pPr>
          </w:p>
          <w:p w14:paraId="78ADE66B" w14:textId="77777777" w:rsidR="00661834" w:rsidRPr="00B923E8" w:rsidRDefault="00C95BA6" w:rsidP="002D781C">
            <w:pPr>
              <w:pStyle w:val="MPLParapgrah"/>
            </w:pPr>
            <w:r w:rsidRPr="00B923E8">
              <w:rPr>
                <w:b/>
                <w:i/>
              </w:rPr>
              <w:t>Responsibility</w:t>
            </w:r>
          </w:p>
        </w:tc>
        <w:tc>
          <w:tcPr>
            <w:tcW w:w="2959" w:type="dxa"/>
          </w:tcPr>
          <w:p w14:paraId="426D9054" w14:textId="77777777" w:rsidR="00661834" w:rsidRPr="00B923E8" w:rsidRDefault="00661834" w:rsidP="002D781C">
            <w:pPr>
              <w:pStyle w:val="MPLParapgrah"/>
            </w:pPr>
          </w:p>
          <w:p w14:paraId="0046D14B" w14:textId="77777777" w:rsidR="00661834" w:rsidRPr="00B923E8" w:rsidRDefault="00C95BA6" w:rsidP="002D781C">
            <w:pPr>
              <w:pStyle w:val="MPLParapgrah"/>
            </w:pPr>
            <w:r w:rsidRPr="00B923E8">
              <w:rPr>
                <w:b/>
                <w:i/>
              </w:rPr>
              <w:t>Conditions and limitations</w:t>
            </w:r>
          </w:p>
        </w:tc>
      </w:tr>
      <w:tr w:rsidR="00201E3D" w:rsidRPr="00B923E8" w14:paraId="476E340C" w14:textId="77777777" w:rsidTr="009A40AA">
        <w:trPr>
          <w:trHeight w:val="394"/>
        </w:trPr>
        <w:tc>
          <w:tcPr>
            <w:tcW w:w="2959" w:type="dxa"/>
          </w:tcPr>
          <w:p w14:paraId="083FCA5B" w14:textId="77777777" w:rsidR="00201E3D" w:rsidRPr="00201E3D" w:rsidRDefault="00201E3D" w:rsidP="0072669B">
            <w:pPr>
              <w:pStyle w:val="MPLParapgrah"/>
              <w:numPr>
                <w:ilvl w:val="0"/>
                <w:numId w:val="36"/>
              </w:numPr>
              <w:rPr>
                <w:shd w:val="clear" w:color="auto" w:fill="FFFFFF"/>
              </w:rPr>
            </w:pPr>
            <w:r w:rsidRPr="00201E3D">
              <w:rPr>
                <w:shd w:val="clear" w:color="auto" w:fill="FFFFFF"/>
              </w:rPr>
              <w:t>Approve naming and memorial/signage proposals for prominent University property</w:t>
            </w:r>
          </w:p>
          <w:p w14:paraId="1242BBC2" w14:textId="1C5DF167" w:rsidR="00201E3D" w:rsidRPr="0072669B" w:rsidRDefault="00201E3D" w:rsidP="0072669B">
            <w:pPr>
              <w:pStyle w:val="MPLParapgrah"/>
              <w:numPr>
                <w:ilvl w:val="0"/>
                <w:numId w:val="36"/>
              </w:numPr>
              <w:rPr>
                <w:shd w:val="clear" w:color="auto" w:fill="FFFFFF"/>
              </w:rPr>
            </w:pPr>
            <w:r w:rsidRPr="0072669B">
              <w:rPr>
                <w:shd w:val="clear" w:color="auto" w:fill="FFFFFF"/>
              </w:rPr>
              <w:t>Approve naming proposals for:</w:t>
            </w:r>
          </w:p>
          <w:p w14:paraId="2529CBE2" w14:textId="77777777" w:rsidR="00201E3D" w:rsidRPr="00201E3D" w:rsidRDefault="00201E3D" w:rsidP="0072669B">
            <w:pPr>
              <w:pStyle w:val="MPLParapgrah"/>
              <w:numPr>
                <w:ilvl w:val="1"/>
                <w:numId w:val="36"/>
              </w:numPr>
            </w:pPr>
            <w:r w:rsidRPr="0072669B">
              <w:rPr>
                <w:rFonts w:eastAsia="Times New Roman" w:cs="Calibri"/>
                <w:shd w:val="clear" w:color="auto" w:fill="FFFFFF"/>
                <w:lang w:eastAsia="en-AU"/>
              </w:rPr>
              <w:t>academic or non-</w:t>
            </w:r>
            <w:r w:rsidRPr="0072669B">
              <w:rPr>
                <w:shd w:val="clear" w:color="auto" w:fill="FFFFFF"/>
              </w:rPr>
              <w:t>academic entities</w:t>
            </w:r>
          </w:p>
          <w:p w14:paraId="4F7F5EBD" w14:textId="77777777" w:rsidR="00201E3D" w:rsidRPr="00201E3D" w:rsidRDefault="00201E3D" w:rsidP="0072669B">
            <w:pPr>
              <w:pStyle w:val="MPLParapgrah"/>
              <w:numPr>
                <w:ilvl w:val="1"/>
                <w:numId w:val="36"/>
              </w:numPr>
            </w:pPr>
            <w:r w:rsidRPr="00201E3D">
              <w:rPr>
                <w:shd w:val="clear" w:color="auto" w:fill="FFFFFF"/>
              </w:rPr>
              <w:t>academic</w:t>
            </w:r>
            <w:r w:rsidRPr="00201E3D">
              <w:rPr>
                <w:rFonts w:eastAsia="Times New Roman" w:cs="Calibri"/>
                <w:shd w:val="clear" w:color="auto" w:fill="FFFFFF"/>
                <w:lang w:eastAsia="en-AU"/>
              </w:rPr>
              <w:t xml:space="preserve"> courses and</w:t>
            </w:r>
            <w:r w:rsidRPr="00201E3D">
              <w:rPr>
                <w:shd w:val="clear" w:color="auto" w:fill="FFFFFF"/>
              </w:rPr>
              <w:t xml:space="preserve"> programs</w:t>
            </w:r>
          </w:p>
          <w:p w14:paraId="646256FE" w14:textId="77777777" w:rsidR="00201E3D" w:rsidRPr="00201E3D" w:rsidRDefault="00201E3D" w:rsidP="0072669B">
            <w:pPr>
              <w:pStyle w:val="MPLParapgrah"/>
              <w:numPr>
                <w:ilvl w:val="0"/>
                <w:numId w:val="36"/>
              </w:numPr>
              <w:rPr>
                <w:shd w:val="clear" w:color="auto" w:fill="FFFFFF"/>
              </w:rPr>
            </w:pPr>
            <w:r w:rsidRPr="00201E3D">
              <w:rPr>
                <w:shd w:val="clear" w:color="auto" w:fill="FFFFFF"/>
              </w:rPr>
              <w:t>Review or withdraw a name</w:t>
            </w:r>
          </w:p>
          <w:p w14:paraId="2BB0426A" w14:textId="77777777" w:rsidR="00201E3D" w:rsidRPr="00201E3D" w:rsidRDefault="00201E3D" w:rsidP="0072669B">
            <w:pPr>
              <w:pStyle w:val="MPLParapgrah"/>
              <w:numPr>
                <w:ilvl w:val="0"/>
                <w:numId w:val="36"/>
              </w:numPr>
              <w:rPr>
                <w:shd w:val="clear" w:color="auto" w:fill="FFFFFF"/>
              </w:rPr>
            </w:pPr>
            <w:r w:rsidRPr="00201E3D">
              <w:rPr>
                <w:shd w:val="clear" w:color="auto" w:fill="FFFFFF"/>
              </w:rPr>
              <w:t>Revoke a name</w:t>
            </w:r>
          </w:p>
          <w:p w14:paraId="23F0A4D1" w14:textId="77777777" w:rsidR="00201E3D" w:rsidRPr="00201E3D" w:rsidRDefault="00201E3D" w:rsidP="0072669B">
            <w:pPr>
              <w:pStyle w:val="MPLParapgrah"/>
              <w:numPr>
                <w:ilvl w:val="0"/>
                <w:numId w:val="36"/>
              </w:numPr>
              <w:rPr>
                <w:shd w:val="clear" w:color="auto" w:fill="FFFFFF"/>
              </w:rPr>
            </w:pPr>
            <w:r w:rsidRPr="00201E3D">
              <w:rPr>
                <w:shd w:val="clear" w:color="auto" w:fill="FFFFFF"/>
              </w:rPr>
              <w:t xml:space="preserve">Approve an appropriate public acknowledgement of the reasons for the change in name of </w:t>
            </w:r>
            <w:proofErr w:type="gramStart"/>
            <w:r w:rsidRPr="00201E3D">
              <w:rPr>
                <w:shd w:val="clear" w:color="auto" w:fill="FFFFFF"/>
              </w:rPr>
              <w:t>University</w:t>
            </w:r>
            <w:proofErr w:type="gramEnd"/>
            <w:r w:rsidRPr="00201E3D">
              <w:rPr>
                <w:shd w:val="clear" w:color="auto" w:fill="FFFFFF"/>
              </w:rPr>
              <w:t xml:space="preserve"> property or </w:t>
            </w:r>
            <w:r w:rsidRPr="00201E3D">
              <w:rPr>
                <w:shd w:val="clear" w:color="auto" w:fill="FFFFFF"/>
              </w:rPr>
              <w:lastRenderedPageBreak/>
              <w:t>memorials</w:t>
            </w:r>
          </w:p>
          <w:p w14:paraId="76435347" w14:textId="77777777" w:rsidR="00201E3D" w:rsidRDefault="00201E3D" w:rsidP="0072669B">
            <w:pPr>
              <w:pStyle w:val="MPLParapgrah"/>
              <w:numPr>
                <w:ilvl w:val="0"/>
                <w:numId w:val="36"/>
              </w:numPr>
              <w:rPr>
                <w:shd w:val="clear" w:color="auto" w:fill="FFFFFF"/>
              </w:rPr>
            </w:pPr>
            <w:r w:rsidRPr="00201E3D">
              <w:rPr>
                <w:shd w:val="clear" w:color="auto" w:fill="FFFFFF"/>
              </w:rPr>
              <w:t>Approve the removal of a memorial</w:t>
            </w:r>
          </w:p>
          <w:p w14:paraId="5635F197" w14:textId="19268830" w:rsidR="00201E3D" w:rsidRPr="00201E3D" w:rsidRDefault="00201E3D" w:rsidP="0072669B">
            <w:pPr>
              <w:pStyle w:val="MPLParapgrah"/>
              <w:numPr>
                <w:ilvl w:val="0"/>
                <w:numId w:val="36"/>
              </w:numPr>
              <w:rPr>
                <w:shd w:val="clear" w:color="auto" w:fill="FFFFFF"/>
              </w:rPr>
            </w:pPr>
            <w:r w:rsidRPr="00201E3D">
              <w:rPr>
                <w:shd w:val="clear" w:color="auto" w:fill="FFFFFF"/>
              </w:rPr>
              <w:t>Approve protocols to guide the University’s response to renaming or removing memorials</w:t>
            </w:r>
          </w:p>
        </w:tc>
        <w:tc>
          <w:tcPr>
            <w:tcW w:w="2959" w:type="dxa"/>
          </w:tcPr>
          <w:p w14:paraId="38B0997D" w14:textId="11D22004" w:rsidR="00201E3D" w:rsidRPr="00201E3D" w:rsidRDefault="00201E3D" w:rsidP="002D781C">
            <w:pPr>
              <w:pStyle w:val="MPLParapgrah"/>
            </w:pPr>
            <w:r w:rsidRPr="00201E3D">
              <w:rPr>
                <w:shd w:val="clear" w:color="auto" w:fill="FFFFFF"/>
              </w:rPr>
              <w:lastRenderedPageBreak/>
              <w:t>Council</w:t>
            </w:r>
          </w:p>
        </w:tc>
        <w:tc>
          <w:tcPr>
            <w:tcW w:w="2959" w:type="dxa"/>
          </w:tcPr>
          <w:p w14:paraId="69C282CB" w14:textId="77777777" w:rsidR="00201E3D" w:rsidRPr="00201E3D" w:rsidRDefault="00201E3D" w:rsidP="002D781C">
            <w:pPr>
              <w:pStyle w:val="MPLParapgrah"/>
              <w:rPr>
                <w:shd w:val="clear" w:color="auto" w:fill="FFFFFF"/>
              </w:rPr>
            </w:pPr>
            <w:r w:rsidRPr="00201E3D">
              <w:rPr>
                <w:shd w:val="clear" w:color="auto" w:fill="FFFFFF"/>
              </w:rPr>
              <w:t xml:space="preserve">Council approval is on the recommendation of </w:t>
            </w:r>
            <w:r w:rsidRPr="00201E3D">
              <w:rPr>
                <w:rFonts w:eastAsia="Times New Roman" w:cs="Calibri"/>
                <w:shd w:val="clear" w:color="auto" w:fill="FFFFFF"/>
                <w:lang w:eastAsia="en-AU"/>
              </w:rPr>
              <w:t xml:space="preserve">the </w:t>
            </w:r>
            <w:r w:rsidRPr="00201E3D">
              <w:rPr>
                <w:shd w:val="clear" w:color="auto" w:fill="FFFFFF"/>
              </w:rPr>
              <w:t>Governance and Nominations Committee</w:t>
            </w:r>
            <w:r w:rsidRPr="00201E3D">
              <w:rPr>
                <w:rFonts w:eastAsia="Times New Roman" w:cs="Calibri"/>
                <w:shd w:val="clear" w:color="auto" w:fill="FFFFFF"/>
                <w:lang w:eastAsia="en-AU"/>
              </w:rPr>
              <w:t xml:space="preserve"> under its Terms of Reference, on the recommendation of the Naming and Memorial Committee</w:t>
            </w:r>
          </w:p>
          <w:p w14:paraId="662089B3" w14:textId="77777777" w:rsidR="00201E3D" w:rsidRPr="00201E3D" w:rsidRDefault="00201E3D" w:rsidP="002D781C">
            <w:pPr>
              <w:pStyle w:val="MPLParapgrah"/>
              <w:rPr>
                <w:rFonts w:eastAsia="Times New Roman" w:cs="Calibri"/>
                <w:lang w:eastAsia="en-AU"/>
              </w:rPr>
            </w:pPr>
          </w:p>
          <w:p w14:paraId="4FC804D5" w14:textId="094F7DB5" w:rsidR="00201E3D" w:rsidRPr="00201E3D" w:rsidRDefault="00201E3D" w:rsidP="002D781C">
            <w:pPr>
              <w:pStyle w:val="MPLParapgrah"/>
            </w:pPr>
            <w:r w:rsidRPr="00201E3D">
              <w:rPr>
                <w:rFonts w:eastAsia="Times New Roman" w:cs="Calibri"/>
                <w:shd w:val="clear" w:color="auto" w:fill="FFFFFF"/>
                <w:lang w:eastAsia="en-AU"/>
              </w:rPr>
              <w:t>Naming proposals for academic courses and programs are subject to consultation with the Academic Board</w:t>
            </w:r>
          </w:p>
        </w:tc>
      </w:tr>
      <w:tr w:rsidR="00201E3D" w:rsidRPr="00B923E8" w14:paraId="7244C077" w14:textId="77777777" w:rsidTr="009A40AA">
        <w:trPr>
          <w:trHeight w:val="394"/>
        </w:trPr>
        <w:tc>
          <w:tcPr>
            <w:tcW w:w="2959" w:type="dxa"/>
          </w:tcPr>
          <w:p w14:paraId="52988519" w14:textId="77777777" w:rsidR="00201E3D" w:rsidRPr="002D781C" w:rsidRDefault="00201E3D" w:rsidP="0072669B">
            <w:pPr>
              <w:pStyle w:val="MPLParapgrah"/>
              <w:numPr>
                <w:ilvl w:val="0"/>
                <w:numId w:val="37"/>
              </w:numPr>
              <w:rPr>
                <w:shd w:val="clear" w:color="auto" w:fill="FFFFFF"/>
              </w:rPr>
            </w:pPr>
            <w:r w:rsidRPr="002D781C">
              <w:rPr>
                <w:shd w:val="clear" w:color="auto" w:fill="FFFFFF"/>
              </w:rPr>
              <w:t>Accept naming and memorial proposals for approval by Council, the Vice-Chancellor or the Vice-President (Administration &amp; Finance) and Chief Operating Officer</w:t>
            </w:r>
          </w:p>
          <w:p w14:paraId="4036F144" w14:textId="77777777" w:rsidR="00201E3D" w:rsidRPr="002D781C" w:rsidRDefault="00201E3D" w:rsidP="0072669B">
            <w:pPr>
              <w:pStyle w:val="MPLParapgrah"/>
              <w:numPr>
                <w:ilvl w:val="0"/>
                <w:numId w:val="37"/>
              </w:numPr>
              <w:rPr>
                <w:shd w:val="clear" w:color="auto" w:fill="FFFFFF"/>
              </w:rPr>
            </w:pPr>
            <w:r w:rsidRPr="002D781C">
              <w:rPr>
                <w:shd w:val="clear" w:color="auto" w:fill="FFFFFF"/>
              </w:rPr>
              <w:t>Establish and publish the process for naming and memorial proposals</w:t>
            </w:r>
          </w:p>
          <w:p w14:paraId="718945D7" w14:textId="77777777" w:rsidR="00201E3D" w:rsidRPr="002D781C" w:rsidRDefault="00201E3D" w:rsidP="0072669B">
            <w:pPr>
              <w:pStyle w:val="MPLParapgrah"/>
              <w:numPr>
                <w:ilvl w:val="0"/>
                <w:numId w:val="37"/>
              </w:numPr>
              <w:rPr>
                <w:shd w:val="clear" w:color="auto" w:fill="FFFFFF"/>
              </w:rPr>
            </w:pPr>
            <w:r w:rsidRPr="002D781C">
              <w:rPr>
                <w:shd w:val="clear" w:color="auto" w:fill="FFFFFF"/>
              </w:rPr>
              <w:t>Maintain a naming and memorial register for Council-approved names and memorials</w:t>
            </w:r>
          </w:p>
          <w:p w14:paraId="4305833E" w14:textId="0ED3E1C7" w:rsidR="00201E3D" w:rsidRPr="00201E3D" w:rsidRDefault="00201E3D" w:rsidP="0072669B">
            <w:pPr>
              <w:pStyle w:val="MPLParapgrah"/>
              <w:numPr>
                <w:ilvl w:val="0"/>
                <w:numId w:val="37"/>
              </w:numPr>
              <w:rPr>
                <w:szCs w:val="20"/>
                <w:shd w:val="clear" w:color="auto" w:fill="FFFFFF"/>
              </w:rPr>
            </w:pPr>
            <w:r w:rsidRPr="002D781C">
              <w:rPr>
                <w:shd w:val="clear" w:color="auto" w:fill="FFFFFF"/>
              </w:rPr>
              <w:t>Inform the Head of University Advancement and Vice-President (Administration &amp; Finance) and Chief Operating Officer of Council naming and memorial approvals</w:t>
            </w:r>
          </w:p>
        </w:tc>
        <w:tc>
          <w:tcPr>
            <w:tcW w:w="2959" w:type="dxa"/>
          </w:tcPr>
          <w:p w14:paraId="4588B2BF" w14:textId="1EBAE115" w:rsidR="00201E3D" w:rsidRPr="00201E3D" w:rsidRDefault="00201E3D" w:rsidP="00201E3D">
            <w:pPr>
              <w:pStyle w:val="MPLParapgrah"/>
              <w:rPr>
                <w:szCs w:val="20"/>
                <w:shd w:val="clear" w:color="auto" w:fill="FFFFFF"/>
                <w:lang w:val="en-US"/>
              </w:rPr>
            </w:pPr>
            <w:r w:rsidRPr="00201E3D">
              <w:rPr>
                <w:szCs w:val="20"/>
                <w:shd w:val="clear" w:color="auto" w:fill="FFFFFF"/>
                <w:lang w:val="en-US"/>
              </w:rPr>
              <w:t>University Secretary</w:t>
            </w:r>
          </w:p>
        </w:tc>
        <w:tc>
          <w:tcPr>
            <w:tcW w:w="2959" w:type="dxa"/>
          </w:tcPr>
          <w:p w14:paraId="283E1F55" w14:textId="0259AE89" w:rsidR="00201E3D" w:rsidRPr="00201E3D" w:rsidRDefault="00201E3D" w:rsidP="00201E3D">
            <w:pPr>
              <w:keepNext/>
              <w:keepLines/>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In accordance with this policy</w:t>
            </w:r>
          </w:p>
        </w:tc>
      </w:tr>
      <w:tr w:rsidR="00201E3D" w:rsidRPr="00B923E8" w14:paraId="19F44DD6" w14:textId="77777777" w:rsidTr="009A40AA">
        <w:trPr>
          <w:trHeight w:val="394"/>
        </w:trPr>
        <w:tc>
          <w:tcPr>
            <w:tcW w:w="2959" w:type="dxa"/>
          </w:tcPr>
          <w:p w14:paraId="4C5AD1C6" w14:textId="77777777" w:rsidR="00201E3D" w:rsidRPr="002D781C" w:rsidRDefault="00201E3D" w:rsidP="0072669B">
            <w:pPr>
              <w:pStyle w:val="MPLParapgrah"/>
              <w:numPr>
                <w:ilvl w:val="0"/>
                <w:numId w:val="38"/>
              </w:numPr>
              <w:rPr>
                <w:shd w:val="clear" w:color="auto" w:fill="FFFFFF"/>
              </w:rPr>
            </w:pPr>
            <w:r w:rsidRPr="002D781C">
              <w:rPr>
                <w:shd w:val="clear" w:color="auto" w:fill="FFFFFF"/>
              </w:rPr>
              <w:t>Accept memorial proposals</w:t>
            </w:r>
          </w:p>
          <w:p w14:paraId="532E7A43" w14:textId="77777777" w:rsidR="00201E3D" w:rsidRPr="002D781C" w:rsidRDefault="00201E3D" w:rsidP="0072669B">
            <w:pPr>
              <w:pStyle w:val="MPLParapgrah"/>
              <w:numPr>
                <w:ilvl w:val="0"/>
                <w:numId w:val="38"/>
              </w:numPr>
              <w:rPr>
                <w:shd w:val="clear" w:color="auto" w:fill="FFFFFF"/>
              </w:rPr>
            </w:pPr>
            <w:r w:rsidRPr="002D781C">
              <w:rPr>
                <w:shd w:val="clear" w:color="auto" w:fill="FFFFFF"/>
              </w:rPr>
              <w:t>Make recommendations on memorial proposals</w:t>
            </w:r>
          </w:p>
          <w:p w14:paraId="64017254" w14:textId="3915344E" w:rsidR="00201E3D" w:rsidRPr="0072669B" w:rsidRDefault="00201E3D" w:rsidP="0072669B">
            <w:pPr>
              <w:pStyle w:val="MPLParapgrah"/>
              <w:numPr>
                <w:ilvl w:val="0"/>
                <w:numId w:val="38"/>
              </w:numPr>
              <w:rPr>
                <w:shd w:val="clear" w:color="auto" w:fill="FFFFFF"/>
              </w:rPr>
            </w:pPr>
            <w:r w:rsidRPr="0072669B">
              <w:rPr>
                <w:shd w:val="clear" w:color="auto" w:fill="FFFFFF"/>
              </w:rPr>
              <w:t>Remove memorials</w:t>
            </w:r>
          </w:p>
        </w:tc>
        <w:tc>
          <w:tcPr>
            <w:tcW w:w="2959" w:type="dxa"/>
          </w:tcPr>
          <w:p w14:paraId="268BEFF0" w14:textId="7D84779D" w:rsidR="00201E3D" w:rsidRPr="00201E3D" w:rsidRDefault="00201E3D" w:rsidP="00201E3D">
            <w:pPr>
              <w:pStyle w:val="MPLParapgrah"/>
              <w:rPr>
                <w:szCs w:val="20"/>
                <w:shd w:val="clear" w:color="auto" w:fill="FFFFFF"/>
                <w:lang w:val="en-US"/>
              </w:rPr>
            </w:pPr>
            <w:r w:rsidRPr="00201E3D">
              <w:rPr>
                <w:rFonts w:eastAsia="Times New Roman" w:cs="Calibri"/>
                <w:szCs w:val="20"/>
                <w:shd w:val="clear" w:color="auto" w:fill="FFFFFF"/>
                <w:lang w:val="en-US" w:eastAsia="en-AU"/>
              </w:rPr>
              <w:t xml:space="preserve">Vice-President (Administration &amp; Finance) and </w:t>
            </w:r>
            <w:r w:rsidRPr="00201E3D">
              <w:rPr>
                <w:szCs w:val="20"/>
                <w:shd w:val="clear" w:color="auto" w:fill="FFFFFF"/>
                <w:lang w:val="en-US"/>
              </w:rPr>
              <w:t>Chief Operating Officer</w:t>
            </w:r>
          </w:p>
        </w:tc>
        <w:tc>
          <w:tcPr>
            <w:tcW w:w="2959" w:type="dxa"/>
          </w:tcPr>
          <w:p w14:paraId="6180817C" w14:textId="5DEDB5B9" w:rsidR="00201E3D" w:rsidRPr="00201E3D" w:rsidRDefault="00201E3D" w:rsidP="002D781C">
            <w:pPr>
              <w:pStyle w:val="MPLParapgrah"/>
              <w:rPr>
                <w:shd w:val="clear" w:color="auto" w:fill="FFFFFF"/>
              </w:rPr>
            </w:pPr>
            <w:r w:rsidRPr="00201E3D">
              <w:rPr>
                <w:shd w:val="clear" w:color="auto" w:fill="FFFFFF"/>
              </w:rPr>
              <w:t>In accordance with this policy</w:t>
            </w:r>
          </w:p>
        </w:tc>
      </w:tr>
      <w:tr w:rsidR="00201E3D" w:rsidRPr="00B923E8" w14:paraId="59A82140" w14:textId="77777777" w:rsidTr="009A40AA">
        <w:trPr>
          <w:trHeight w:val="394"/>
        </w:trPr>
        <w:tc>
          <w:tcPr>
            <w:tcW w:w="2959" w:type="dxa"/>
          </w:tcPr>
          <w:p w14:paraId="34484FBE" w14:textId="77777777" w:rsidR="00201E3D" w:rsidRPr="002D781C" w:rsidRDefault="00201E3D" w:rsidP="0072669B">
            <w:pPr>
              <w:pStyle w:val="MPLParapgrah"/>
              <w:numPr>
                <w:ilvl w:val="0"/>
                <w:numId w:val="38"/>
              </w:numPr>
              <w:rPr>
                <w:shd w:val="clear" w:color="auto" w:fill="FFFFFF"/>
              </w:rPr>
            </w:pPr>
            <w:r w:rsidRPr="002D781C">
              <w:rPr>
                <w:shd w:val="clear" w:color="auto" w:fill="FFFFFF"/>
              </w:rPr>
              <w:t>Approve naming proposals for academic positions lower than Level E</w:t>
            </w:r>
          </w:p>
          <w:p w14:paraId="43C9EEE0" w14:textId="5568E5E4" w:rsidR="00201E3D" w:rsidRPr="002D781C" w:rsidRDefault="00201E3D" w:rsidP="0072669B">
            <w:pPr>
              <w:pStyle w:val="MPLParapgrah"/>
              <w:numPr>
                <w:ilvl w:val="0"/>
                <w:numId w:val="38"/>
              </w:numPr>
              <w:rPr>
                <w:shd w:val="clear" w:color="auto" w:fill="FFFFFF"/>
              </w:rPr>
            </w:pPr>
            <w:r w:rsidRPr="002D781C">
              <w:rPr>
                <w:shd w:val="clear" w:color="auto" w:fill="FFFFFF"/>
              </w:rPr>
              <w:t>Establish processes for approval of naming proposals for academic positions lower than Level E</w:t>
            </w:r>
          </w:p>
        </w:tc>
        <w:tc>
          <w:tcPr>
            <w:tcW w:w="2959" w:type="dxa"/>
          </w:tcPr>
          <w:p w14:paraId="34DDEE1A" w14:textId="6F40CCD4" w:rsidR="00201E3D" w:rsidRPr="00201E3D" w:rsidRDefault="00201E3D" w:rsidP="002D781C">
            <w:pPr>
              <w:pStyle w:val="MPLParapgrah"/>
              <w:rPr>
                <w:rFonts w:eastAsia="Times New Roman" w:cs="Calibri"/>
                <w:shd w:val="clear" w:color="auto" w:fill="FFFFFF"/>
                <w:lang w:eastAsia="en-AU"/>
              </w:rPr>
            </w:pPr>
            <w:r w:rsidRPr="00201E3D">
              <w:rPr>
                <w:shd w:val="clear" w:color="auto" w:fill="FFFFFF"/>
              </w:rPr>
              <w:t>Deans</w:t>
            </w:r>
          </w:p>
        </w:tc>
        <w:tc>
          <w:tcPr>
            <w:tcW w:w="2959" w:type="dxa"/>
          </w:tcPr>
          <w:p w14:paraId="41043669" w14:textId="23FED156" w:rsidR="00201E3D" w:rsidRPr="00201E3D" w:rsidRDefault="00201E3D" w:rsidP="002D781C">
            <w:pPr>
              <w:pStyle w:val="MPLParapgrah"/>
              <w:rPr>
                <w:shd w:val="clear" w:color="auto" w:fill="FFFFFF"/>
              </w:rPr>
            </w:pPr>
            <w:r w:rsidRPr="00201E3D">
              <w:rPr>
                <w:shd w:val="clear" w:color="auto" w:fill="FFFFFF"/>
              </w:rPr>
              <w:t>In accordance with this policy</w:t>
            </w:r>
          </w:p>
        </w:tc>
      </w:tr>
      <w:tr w:rsidR="00201E3D" w:rsidRPr="00B923E8" w14:paraId="4FF6A9B4" w14:textId="77777777" w:rsidTr="009A40AA">
        <w:trPr>
          <w:trHeight w:val="394"/>
        </w:trPr>
        <w:tc>
          <w:tcPr>
            <w:tcW w:w="2959" w:type="dxa"/>
          </w:tcPr>
          <w:p w14:paraId="1921C266" w14:textId="44D94EB6" w:rsidR="00201E3D" w:rsidRPr="002D781C" w:rsidRDefault="00201E3D" w:rsidP="0072669B">
            <w:pPr>
              <w:pStyle w:val="MPLParapgrah"/>
              <w:numPr>
                <w:ilvl w:val="0"/>
                <w:numId w:val="39"/>
              </w:numPr>
              <w:rPr>
                <w:shd w:val="clear" w:color="auto" w:fill="FFFFFF"/>
              </w:rPr>
            </w:pPr>
            <w:r w:rsidRPr="002D781C">
              <w:rPr>
                <w:shd w:val="clear" w:color="auto" w:fill="FFFFFF"/>
              </w:rPr>
              <w:t>Approve naming proposals and memorial/signage proposals for less prominent University property</w:t>
            </w:r>
          </w:p>
        </w:tc>
        <w:tc>
          <w:tcPr>
            <w:tcW w:w="2959" w:type="dxa"/>
          </w:tcPr>
          <w:p w14:paraId="5FAD714F" w14:textId="77777777" w:rsidR="00201E3D" w:rsidRPr="00201E3D" w:rsidRDefault="00201E3D" w:rsidP="002D781C">
            <w:pPr>
              <w:pStyle w:val="MPLParapgrah"/>
              <w:rPr>
                <w:rFonts w:eastAsia="Times New Roman" w:cs="Calibri"/>
                <w:shd w:val="clear" w:color="auto" w:fill="FFFFFF"/>
                <w:lang w:eastAsia="en-AU"/>
              </w:rPr>
            </w:pPr>
            <w:r w:rsidRPr="00201E3D">
              <w:rPr>
                <w:rFonts w:eastAsia="Times New Roman" w:cs="Calibri"/>
                <w:shd w:val="clear" w:color="auto" w:fill="FFFFFF"/>
                <w:lang w:eastAsia="en-AU"/>
              </w:rPr>
              <w:t>Vice-President (Administration &amp; Finance) and Chief Operating Officer – for non-faculty spaces</w:t>
            </w:r>
          </w:p>
          <w:p w14:paraId="324F89A8" w14:textId="77777777" w:rsidR="00201E3D" w:rsidRDefault="00201E3D" w:rsidP="002D781C">
            <w:pPr>
              <w:pStyle w:val="MPLParapgrah"/>
              <w:rPr>
                <w:rFonts w:eastAsia="Times New Roman" w:cs="Calibri"/>
                <w:shd w:val="clear" w:color="auto" w:fill="FFFFFF"/>
                <w:lang w:eastAsia="en-AU"/>
              </w:rPr>
            </w:pPr>
          </w:p>
          <w:p w14:paraId="3F2B7D59" w14:textId="2557BF38" w:rsidR="00201E3D" w:rsidRPr="00201E3D" w:rsidRDefault="00201E3D" w:rsidP="002D781C">
            <w:pPr>
              <w:pStyle w:val="MPLParapgrah"/>
              <w:rPr>
                <w:shd w:val="clear" w:color="auto" w:fill="FFFFFF"/>
              </w:rPr>
            </w:pPr>
            <w:r w:rsidRPr="00201E3D">
              <w:rPr>
                <w:rFonts w:eastAsia="Times New Roman" w:cs="Calibri"/>
                <w:shd w:val="clear" w:color="auto" w:fill="FFFFFF"/>
                <w:lang w:eastAsia="en-AU"/>
              </w:rPr>
              <w:t>Deans – for faculty spaces</w:t>
            </w:r>
          </w:p>
        </w:tc>
        <w:tc>
          <w:tcPr>
            <w:tcW w:w="2959" w:type="dxa"/>
          </w:tcPr>
          <w:p w14:paraId="0274A550" w14:textId="1AD96605" w:rsidR="00201E3D" w:rsidRPr="00201E3D" w:rsidRDefault="00201E3D" w:rsidP="002D781C">
            <w:pPr>
              <w:pStyle w:val="MPLParapgrah"/>
              <w:rPr>
                <w:shd w:val="clear" w:color="auto" w:fill="FFFFFF"/>
              </w:rPr>
            </w:pPr>
            <w:r w:rsidRPr="00201E3D">
              <w:rPr>
                <w:rFonts w:eastAsia="Times New Roman" w:cs="Calibri"/>
                <w:shd w:val="clear" w:color="auto" w:fill="FFFFFF"/>
                <w:lang w:eastAsia="en-AU"/>
              </w:rPr>
              <w:t>In accordance with this policy</w:t>
            </w:r>
          </w:p>
        </w:tc>
      </w:tr>
      <w:tr w:rsidR="00201E3D" w:rsidRPr="00B923E8" w14:paraId="4AE5DFD4" w14:textId="77777777" w:rsidTr="009A40AA">
        <w:trPr>
          <w:trHeight w:val="394"/>
        </w:trPr>
        <w:tc>
          <w:tcPr>
            <w:tcW w:w="2959" w:type="dxa"/>
          </w:tcPr>
          <w:p w14:paraId="6FC8ACF1" w14:textId="77777777" w:rsidR="00201E3D" w:rsidRPr="002D781C" w:rsidRDefault="00201E3D" w:rsidP="0072669B">
            <w:pPr>
              <w:pStyle w:val="MPLParapgrah"/>
              <w:numPr>
                <w:ilvl w:val="0"/>
                <w:numId w:val="39"/>
              </w:numPr>
              <w:rPr>
                <w:shd w:val="clear" w:color="auto" w:fill="FFFFFF"/>
              </w:rPr>
            </w:pPr>
            <w:r w:rsidRPr="002D781C">
              <w:rPr>
                <w:shd w:val="clear" w:color="auto" w:fill="FFFFFF"/>
              </w:rPr>
              <w:t>Recommend naming proposals for prominent University property to Council</w:t>
            </w:r>
          </w:p>
          <w:p w14:paraId="009F8D18" w14:textId="77777777" w:rsidR="00201E3D" w:rsidRPr="002D781C" w:rsidRDefault="00201E3D" w:rsidP="0072669B">
            <w:pPr>
              <w:pStyle w:val="MPLParapgrah"/>
              <w:numPr>
                <w:ilvl w:val="0"/>
                <w:numId w:val="39"/>
              </w:numPr>
              <w:rPr>
                <w:shd w:val="clear" w:color="auto" w:fill="FFFFFF"/>
              </w:rPr>
            </w:pPr>
            <w:r w:rsidRPr="002D781C">
              <w:rPr>
                <w:shd w:val="clear" w:color="auto" w:fill="FFFFFF"/>
              </w:rPr>
              <w:t>Review University property names that have been in place for 25 years or longer and recommend renewal or removal of names to Council</w:t>
            </w:r>
          </w:p>
          <w:p w14:paraId="3D70E0F0" w14:textId="77777777" w:rsidR="00201E3D" w:rsidRPr="002D781C" w:rsidRDefault="00201E3D" w:rsidP="0072669B">
            <w:pPr>
              <w:pStyle w:val="MPLParapgrah"/>
              <w:numPr>
                <w:ilvl w:val="0"/>
                <w:numId w:val="39"/>
              </w:numPr>
              <w:rPr>
                <w:shd w:val="clear" w:color="auto" w:fill="FFFFFF"/>
              </w:rPr>
            </w:pPr>
            <w:r w:rsidRPr="002D781C">
              <w:rPr>
                <w:shd w:val="clear" w:color="auto" w:fill="FFFFFF"/>
              </w:rPr>
              <w:t>Recommend what constitutes less prominent University property where not outlined in this policy</w:t>
            </w:r>
          </w:p>
          <w:p w14:paraId="28DD1399" w14:textId="6BD3F528" w:rsidR="00201E3D" w:rsidRPr="002D781C" w:rsidRDefault="00201E3D" w:rsidP="0072669B">
            <w:pPr>
              <w:pStyle w:val="MPLParapgrah"/>
              <w:numPr>
                <w:ilvl w:val="0"/>
                <w:numId w:val="39"/>
              </w:numPr>
              <w:rPr>
                <w:shd w:val="clear" w:color="auto" w:fill="FFFFFF"/>
              </w:rPr>
            </w:pPr>
            <w:r w:rsidRPr="002D781C">
              <w:rPr>
                <w:shd w:val="clear" w:color="auto" w:fill="FFFFFF"/>
              </w:rPr>
              <w:lastRenderedPageBreak/>
              <w:t>Recommend what constitutes very exceptional circumstances for naming in recognition of a person or entity where not outlined in this policy</w:t>
            </w:r>
          </w:p>
        </w:tc>
        <w:tc>
          <w:tcPr>
            <w:tcW w:w="2959" w:type="dxa"/>
          </w:tcPr>
          <w:p w14:paraId="44459445" w14:textId="7EA8F160" w:rsidR="00201E3D" w:rsidRPr="00201E3D" w:rsidRDefault="00201E3D" w:rsidP="002D781C">
            <w:pPr>
              <w:pStyle w:val="MPLParapgrah"/>
              <w:rPr>
                <w:rFonts w:eastAsia="Times New Roman" w:cs="Calibri"/>
                <w:shd w:val="clear" w:color="auto" w:fill="FFFFFF"/>
                <w:lang w:eastAsia="en-AU"/>
              </w:rPr>
            </w:pPr>
            <w:r w:rsidRPr="00201E3D">
              <w:rPr>
                <w:rFonts w:eastAsia="Times New Roman" w:cs="Calibri"/>
                <w:shd w:val="clear" w:color="auto" w:fill="FFFFFF"/>
                <w:lang w:eastAsia="en-AU"/>
              </w:rPr>
              <w:lastRenderedPageBreak/>
              <w:t>Naming and Memorial Committee,</w:t>
            </w:r>
            <w:r w:rsidRPr="00201E3D">
              <w:rPr>
                <w:shd w:val="clear" w:color="auto" w:fill="FFFFFF"/>
              </w:rPr>
              <w:t xml:space="preserve"> established by the Vice-Chancellor</w:t>
            </w:r>
            <w:r w:rsidRPr="00201E3D">
              <w:rPr>
                <w:rFonts w:eastAsia="Times New Roman" w:cs="Calibri"/>
                <w:shd w:val="clear" w:color="auto" w:fill="FFFFFF"/>
                <w:lang w:eastAsia="en-AU"/>
              </w:rPr>
              <w:t>.</w:t>
            </w:r>
          </w:p>
        </w:tc>
        <w:tc>
          <w:tcPr>
            <w:tcW w:w="2959" w:type="dxa"/>
          </w:tcPr>
          <w:p w14:paraId="3C56040B" w14:textId="3240FD7E" w:rsidR="00201E3D" w:rsidRPr="00201E3D" w:rsidRDefault="00201E3D" w:rsidP="002D781C">
            <w:pPr>
              <w:pStyle w:val="MPLParapgrah"/>
              <w:rPr>
                <w:rFonts w:eastAsia="Times New Roman" w:cs="Calibri"/>
                <w:shd w:val="clear" w:color="auto" w:fill="FFFFFF"/>
                <w:lang w:eastAsia="en-AU"/>
              </w:rPr>
            </w:pPr>
            <w:r w:rsidRPr="00201E3D">
              <w:rPr>
                <w:shd w:val="clear" w:color="auto" w:fill="FFFFFF"/>
              </w:rPr>
              <w:t>In accordance with this policy</w:t>
            </w:r>
          </w:p>
        </w:tc>
      </w:tr>
      <w:tr w:rsidR="00201E3D" w:rsidRPr="00B923E8" w14:paraId="27FDA2D8" w14:textId="77777777" w:rsidTr="009A40AA">
        <w:trPr>
          <w:trHeight w:val="394"/>
        </w:trPr>
        <w:tc>
          <w:tcPr>
            <w:tcW w:w="2959" w:type="dxa"/>
          </w:tcPr>
          <w:p w14:paraId="485CEEF1" w14:textId="77777777" w:rsidR="00201E3D" w:rsidRPr="002D781C" w:rsidRDefault="00201E3D" w:rsidP="0072669B">
            <w:pPr>
              <w:pStyle w:val="MPLParapgrah"/>
              <w:numPr>
                <w:ilvl w:val="0"/>
                <w:numId w:val="40"/>
              </w:numPr>
              <w:rPr>
                <w:shd w:val="clear" w:color="auto" w:fill="FFFFFF"/>
              </w:rPr>
            </w:pPr>
            <w:r w:rsidRPr="002D781C">
              <w:rPr>
                <w:shd w:val="clear" w:color="auto" w:fill="FFFFFF"/>
              </w:rPr>
              <w:t>Approve naming proposals for academic positions at Level E</w:t>
            </w:r>
          </w:p>
          <w:p w14:paraId="30476F6A" w14:textId="77777777" w:rsidR="00201E3D" w:rsidRPr="002D781C" w:rsidRDefault="00201E3D" w:rsidP="0072669B">
            <w:pPr>
              <w:pStyle w:val="MPLParapgrah"/>
              <w:numPr>
                <w:ilvl w:val="0"/>
                <w:numId w:val="40"/>
              </w:numPr>
              <w:rPr>
                <w:shd w:val="clear" w:color="auto" w:fill="FFFFFF"/>
              </w:rPr>
            </w:pPr>
            <w:r w:rsidRPr="002D781C">
              <w:rPr>
                <w:shd w:val="clear" w:color="auto" w:fill="FFFFFF"/>
              </w:rPr>
              <w:t xml:space="preserve">Approve naming proposals for </w:t>
            </w:r>
            <w:proofErr w:type="gramStart"/>
            <w:r w:rsidRPr="002D781C">
              <w:rPr>
                <w:shd w:val="clear" w:color="auto" w:fill="FFFFFF"/>
              </w:rPr>
              <w:t>University</w:t>
            </w:r>
            <w:proofErr w:type="gramEnd"/>
            <w:r w:rsidRPr="002D781C">
              <w:rPr>
                <w:shd w:val="clear" w:color="auto" w:fill="FFFFFF"/>
              </w:rPr>
              <w:t>-wide staff awards</w:t>
            </w:r>
          </w:p>
          <w:p w14:paraId="3F8A0382" w14:textId="77777777" w:rsidR="00201E3D" w:rsidRPr="002D781C" w:rsidRDefault="00201E3D" w:rsidP="0072669B">
            <w:pPr>
              <w:pStyle w:val="MPLParapgrah"/>
              <w:numPr>
                <w:ilvl w:val="0"/>
                <w:numId w:val="40"/>
              </w:numPr>
              <w:rPr>
                <w:shd w:val="clear" w:color="auto" w:fill="FFFFFF"/>
              </w:rPr>
            </w:pPr>
            <w:r w:rsidRPr="002D781C">
              <w:rPr>
                <w:shd w:val="clear" w:color="auto" w:fill="FFFFFF"/>
              </w:rPr>
              <w:t>Establish processes for approval of naming proposals for academic positions at Level E and University-wide staff awards</w:t>
            </w:r>
          </w:p>
          <w:p w14:paraId="5D7FA97C" w14:textId="2CB56F70" w:rsidR="00201E3D" w:rsidRPr="002D781C" w:rsidRDefault="00201E3D" w:rsidP="0072669B">
            <w:pPr>
              <w:pStyle w:val="MPLParapgrah"/>
              <w:numPr>
                <w:ilvl w:val="0"/>
                <w:numId w:val="40"/>
              </w:numPr>
              <w:rPr>
                <w:shd w:val="clear" w:color="auto" w:fill="FFFFFF"/>
              </w:rPr>
            </w:pPr>
            <w:r w:rsidRPr="002D781C">
              <w:rPr>
                <w:shd w:val="clear" w:color="auto" w:fill="FFFFFF"/>
              </w:rPr>
              <w:t>Approve naming proposals for significant University events</w:t>
            </w:r>
          </w:p>
        </w:tc>
        <w:tc>
          <w:tcPr>
            <w:tcW w:w="2959" w:type="dxa"/>
          </w:tcPr>
          <w:p w14:paraId="0595D6D0" w14:textId="4780F407" w:rsidR="00201E3D" w:rsidRPr="00201E3D" w:rsidRDefault="00201E3D" w:rsidP="00201E3D">
            <w:pPr>
              <w:pStyle w:val="Header"/>
              <w:keepNext/>
              <w:shd w:val="clear" w:color="auto" w:fill="FFFFFF"/>
              <w:rPr>
                <w:rFonts w:ascii="Source Sans Pro" w:eastAsia="Times New Roman" w:hAnsi="Source Sans Pro" w:cs="Calibri"/>
                <w:szCs w:val="20"/>
                <w:shd w:val="clear" w:color="auto" w:fill="FFFFFF"/>
                <w:lang w:eastAsia="en-AU"/>
              </w:rPr>
            </w:pPr>
            <w:r w:rsidRPr="00201E3D">
              <w:rPr>
                <w:rFonts w:ascii="Source Sans Pro" w:hAnsi="Source Sans Pro"/>
                <w:szCs w:val="20"/>
                <w:shd w:val="clear" w:color="auto" w:fill="FFFFFF"/>
              </w:rPr>
              <w:t>Provost</w:t>
            </w:r>
          </w:p>
        </w:tc>
        <w:tc>
          <w:tcPr>
            <w:tcW w:w="2959" w:type="dxa"/>
          </w:tcPr>
          <w:p w14:paraId="605E9817" w14:textId="391E904D" w:rsidR="00201E3D" w:rsidRPr="00201E3D" w:rsidRDefault="00201E3D" w:rsidP="00201E3D">
            <w:pPr>
              <w:keepNext/>
              <w:keepLines/>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In accordance with this policy</w:t>
            </w:r>
          </w:p>
        </w:tc>
      </w:tr>
      <w:tr w:rsidR="00201E3D" w:rsidRPr="00B923E8" w14:paraId="748EDC9C" w14:textId="77777777" w:rsidTr="009A40AA">
        <w:trPr>
          <w:trHeight w:val="394"/>
        </w:trPr>
        <w:tc>
          <w:tcPr>
            <w:tcW w:w="2959" w:type="dxa"/>
          </w:tcPr>
          <w:p w14:paraId="2C2FF58F" w14:textId="77777777" w:rsidR="00201E3D" w:rsidRPr="002D781C" w:rsidRDefault="00201E3D" w:rsidP="0072669B">
            <w:pPr>
              <w:pStyle w:val="MPLParapgrah"/>
              <w:numPr>
                <w:ilvl w:val="0"/>
                <w:numId w:val="40"/>
              </w:numPr>
              <w:rPr>
                <w:shd w:val="clear" w:color="auto" w:fill="FFFFFF"/>
              </w:rPr>
            </w:pPr>
            <w:r w:rsidRPr="002D781C">
              <w:rPr>
                <w:shd w:val="clear" w:color="auto" w:fill="FFFFFF"/>
              </w:rPr>
              <w:t>Approve naming proposals for faculty or graduate school student awards</w:t>
            </w:r>
          </w:p>
          <w:p w14:paraId="44D32CEE" w14:textId="741A3353" w:rsidR="00201E3D" w:rsidRPr="002D781C" w:rsidRDefault="00201E3D" w:rsidP="0072669B">
            <w:pPr>
              <w:pStyle w:val="MPLParapgrah"/>
              <w:numPr>
                <w:ilvl w:val="0"/>
                <w:numId w:val="40"/>
              </w:numPr>
              <w:rPr>
                <w:shd w:val="clear" w:color="auto" w:fill="FFFFFF"/>
              </w:rPr>
            </w:pPr>
            <w:r w:rsidRPr="002D781C">
              <w:rPr>
                <w:shd w:val="clear" w:color="auto" w:fill="FFFFFF"/>
              </w:rPr>
              <w:t>Establish processes for approval of naming proposals for faculty or graduate school student awards</w:t>
            </w:r>
          </w:p>
        </w:tc>
        <w:tc>
          <w:tcPr>
            <w:tcW w:w="2959" w:type="dxa"/>
          </w:tcPr>
          <w:p w14:paraId="746F8F48" w14:textId="50EA77BE" w:rsidR="00201E3D" w:rsidRPr="00201E3D" w:rsidRDefault="00201E3D" w:rsidP="00201E3D">
            <w:pPr>
              <w:pStyle w:val="Header"/>
              <w:keepNext/>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Deans</w:t>
            </w:r>
          </w:p>
        </w:tc>
        <w:tc>
          <w:tcPr>
            <w:tcW w:w="2959" w:type="dxa"/>
          </w:tcPr>
          <w:p w14:paraId="76D8C1C7" w14:textId="4E00A7A3" w:rsidR="00201E3D" w:rsidRPr="00201E3D" w:rsidRDefault="00201E3D" w:rsidP="00201E3D">
            <w:pPr>
              <w:keepNext/>
              <w:keepLines/>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In accordance with this policy</w:t>
            </w:r>
          </w:p>
        </w:tc>
      </w:tr>
      <w:tr w:rsidR="00201E3D" w:rsidRPr="00B923E8" w14:paraId="1FC5D962" w14:textId="77777777" w:rsidTr="009A40AA">
        <w:trPr>
          <w:trHeight w:val="394"/>
        </w:trPr>
        <w:tc>
          <w:tcPr>
            <w:tcW w:w="2959" w:type="dxa"/>
          </w:tcPr>
          <w:p w14:paraId="52603A59" w14:textId="77777777" w:rsidR="00201E3D" w:rsidRPr="002D781C" w:rsidRDefault="00201E3D" w:rsidP="0072669B">
            <w:pPr>
              <w:pStyle w:val="MPLParapgrah"/>
              <w:numPr>
                <w:ilvl w:val="0"/>
                <w:numId w:val="40"/>
              </w:numPr>
              <w:rPr>
                <w:shd w:val="clear" w:color="auto" w:fill="FFFFFF"/>
              </w:rPr>
            </w:pPr>
            <w:r w:rsidRPr="002D781C">
              <w:rPr>
                <w:shd w:val="clear" w:color="auto" w:fill="FFFFFF"/>
              </w:rPr>
              <w:t xml:space="preserve">Approve naming proposals for </w:t>
            </w:r>
            <w:proofErr w:type="gramStart"/>
            <w:r w:rsidRPr="002D781C">
              <w:rPr>
                <w:shd w:val="clear" w:color="auto" w:fill="FFFFFF"/>
              </w:rPr>
              <w:t>University</w:t>
            </w:r>
            <w:proofErr w:type="gramEnd"/>
            <w:r w:rsidRPr="002D781C">
              <w:rPr>
                <w:shd w:val="clear" w:color="auto" w:fill="FFFFFF"/>
              </w:rPr>
              <w:t xml:space="preserve"> wide student awards</w:t>
            </w:r>
          </w:p>
          <w:p w14:paraId="521D720F" w14:textId="1A83EE78" w:rsidR="00201E3D" w:rsidRPr="002D781C" w:rsidRDefault="00201E3D" w:rsidP="0072669B">
            <w:pPr>
              <w:pStyle w:val="MPLParapgrah"/>
              <w:numPr>
                <w:ilvl w:val="0"/>
                <w:numId w:val="40"/>
              </w:numPr>
              <w:rPr>
                <w:shd w:val="clear" w:color="auto" w:fill="FFFFFF"/>
              </w:rPr>
            </w:pPr>
            <w:r w:rsidRPr="002D781C">
              <w:rPr>
                <w:shd w:val="clear" w:color="auto" w:fill="FFFFFF"/>
              </w:rPr>
              <w:t xml:space="preserve">Establish processes for approval of naming proposals for </w:t>
            </w:r>
            <w:proofErr w:type="gramStart"/>
            <w:r w:rsidRPr="002D781C">
              <w:rPr>
                <w:shd w:val="clear" w:color="auto" w:fill="FFFFFF"/>
              </w:rPr>
              <w:t>University</w:t>
            </w:r>
            <w:proofErr w:type="gramEnd"/>
            <w:r w:rsidRPr="002D781C">
              <w:rPr>
                <w:shd w:val="clear" w:color="auto" w:fill="FFFFFF"/>
              </w:rPr>
              <w:t xml:space="preserve"> wide student awards</w:t>
            </w:r>
          </w:p>
        </w:tc>
        <w:tc>
          <w:tcPr>
            <w:tcW w:w="2959" w:type="dxa"/>
          </w:tcPr>
          <w:p w14:paraId="4EAD7E6B" w14:textId="25E68BC5" w:rsidR="00201E3D" w:rsidRPr="00201E3D" w:rsidRDefault="00201E3D" w:rsidP="00201E3D">
            <w:pPr>
              <w:pStyle w:val="Header"/>
              <w:keepNext/>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Academic Registrar or nominee</w:t>
            </w:r>
          </w:p>
        </w:tc>
        <w:tc>
          <w:tcPr>
            <w:tcW w:w="2959" w:type="dxa"/>
          </w:tcPr>
          <w:p w14:paraId="70D7BEF6" w14:textId="188CBCFD" w:rsidR="00201E3D" w:rsidRPr="00201E3D" w:rsidRDefault="00201E3D" w:rsidP="00201E3D">
            <w:pPr>
              <w:keepNext/>
              <w:keepLines/>
              <w:shd w:val="clear" w:color="auto" w:fill="FFFFFF"/>
              <w:rPr>
                <w:rFonts w:ascii="Source Sans Pro" w:hAnsi="Source Sans Pro"/>
                <w:szCs w:val="20"/>
                <w:shd w:val="clear" w:color="auto" w:fill="FFFFFF"/>
              </w:rPr>
            </w:pPr>
            <w:r w:rsidRPr="00201E3D">
              <w:rPr>
                <w:rFonts w:ascii="Source Sans Pro" w:hAnsi="Source Sans Pro"/>
                <w:szCs w:val="20"/>
                <w:shd w:val="clear" w:color="auto" w:fill="FFFFFF"/>
              </w:rPr>
              <w:t>In accordance with this policy</w:t>
            </w:r>
          </w:p>
        </w:tc>
      </w:tr>
    </w:tbl>
    <w:p w14:paraId="7F7FC3A4" w14:textId="77777777" w:rsidR="00661834" w:rsidRPr="00B923E8" w:rsidRDefault="00661834">
      <w:pPr>
        <w:rPr>
          <w:rFonts w:ascii="Source Sans Pro" w:hAnsi="Source Sans Pro" w:cs="Arial"/>
        </w:rPr>
      </w:pPr>
    </w:p>
    <w:p w14:paraId="63816A41" w14:textId="5F76B22E" w:rsidR="00661834" w:rsidRPr="00B923E8" w:rsidRDefault="00C95BA6" w:rsidP="00141204">
      <w:pPr>
        <w:pStyle w:val="MPLHeading1"/>
      </w:pPr>
      <w:r w:rsidRPr="00B923E8">
        <w:t>Definitions</w:t>
      </w:r>
    </w:p>
    <w:p w14:paraId="59D950F1" w14:textId="77777777" w:rsidR="00201E3D" w:rsidRPr="00201E3D" w:rsidRDefault="00201E3D" w:rsidP="002D781C">
      <w:pPr>
        <w:pStyle w:val="MPLParapgrah"/>
      </w:pPr>
      <w:r w:rsidRPr="00201E3D">
        <w:rPr>
          <w:b/>
          <w:shd w:val="clear" w:color="auto" w:fill="FFFFFF"/>
        </w:rPr>
        <w:t>Academic entities </w:t>
      </w:r>
      <w:r w:rsidRPr="00201E3D">
        <w:t>include, but are not limited to, faculties, departments, schools, research centres and institutes.</w:t>
      </w:r>
    </w:p>
    <w:p w14:paraId="01031122" w14:textId="77777777" w:rsidR="00201E3D" w:rsidRPr="00201E3D" w:rsidRDefault="00201E3D" w:rsidP="002D781C">
      <w:pPr>
        <w:pStyle w:val="MPLParapgrah"/>
      </w:pPr>
      <w:r w:rsidRPr="00201E3D">
        <w:rPr>
          <w:b/>
          <w:shd w:val="clear" w:color="auto" w:fill="FFFFFF"/>
        </w:rPr>
        <w:t>Academic positions </w:t>
      </w:r>
      <w:r w:rsidRPr="00201E3D">
        <w:t>include, but are not limited to, endowed and fixed-term academic chairs, lectureships, fellowships and research positions at all levels.</w:t>
      </w:r>
    </w:p>
    <w:p w14:paraId="6DB5082F" w14:textId="77777777" w:rsidR="00201E3D" w:rsidRPr="00201E3D" w:rsidRDefault="00201E3D" w:rsidP="002D781C">
      <w:pPr>
        <w:pStyle w:val="MPLParapgrah"/>
        <w:rPr>
          <w:rFonts w:eastAsia="Times New Roman" w:cs="Calibri"/>
          <w:lang w:eastAsia="en-AU"/>
        </w:rPr>
      </w:pPr>
      <w:r w:rsidRPr="00201E3D">
        <w:rPr>
          <w:rFonts w:eastAsia="Times New Roman" w:cs="Calibri"/>
          <w:b/>
          <w:bCs/>
          <w:lang w:eastAsia="en-AU"/>
        </w:rPr>
        <w:t xml:space="preserve">Academic courses and programs </w:t>
      </w:r>
      <w:proofErr w:type="gramStart"/>
      <w:r w:rsidRPr="00201E3D">
        <w:rPr>
          <w:rFonts w:eastAsia="Times New Roman" w:cs="Calibri"/>
          <w:lang w:eastAsia="en-AU"/>
        </w:rPr>
        <w:t>takes</w:t>
      </w:r>
      <w:proofErr w:type="gramEnd"/>
      <w:r w:rsidRPr="00201E3D">
        <w:rPr>
          <w:rFonts w:eastAsia="Times New Roman" w:cs="Calibri"/>
          <w:lang w:eastAsia="en-AU"/>
        </w:rPr>
        <w:t xml:space="preserve"> the same meaning as given in the University of Melbourne Statute and the Academic Board Regulation.</w:t>
      </w:r>
    </w:p>
    <w:p w14:paraId="5507F42D" w14:textId="77777777" w:rsidR="00201E3D" w:rsidRPr="00201E3D" w:rsidRDefault="00201E3D" w:rsidP="002D781C">
      <w:pPr>
        <w:pStyle w:val="MPLParapgrah"/>
      </w:pPr>
      <w:r w:rsidRPr="00201E3D">
        <w:rPr>
          <w:b/>
          <w:shd w:val="clear" w:color="auto" w:fill="FFFFFF"/>
        </w:rPr>
        <w:t>Consent </w:t>
      </w:r>
      <w:r w:rsidRPr="00201E3D">
        <w:t>includes but is not limited to consent provided by a Will.</w:t>
      </w:r>
    </w:p>
    <w:p w14:paraId="2D2F4687" w14:textId="77777777" w:rsidR="00201E3D" w:rsidRPr="00201E3D" w:rsidRDefault="00201E3D" w:rsidP="002D781C">
      <w:pPr>
        <w:pStyle w:val="MPLParapgrah"/>
      </w:pPr>
      <w:r w:rsidRPr="00201E3D">
        <w:rPr>
          <w:b/>
          <w:shd w:val="clear" w:color="auto" w:fill="FFFFFF"/>
        </w:rPr>
        <w:t>Donor(s) </w:t>
      </w:r>
      <w:r w:rsidRPr="00201E3D">
        <w:t>means an individual, group of individuals or organisation(s) that makes a gift or pledge to the University.</w:t>
      </w:r>
    </w:p>
    <w:p w14:paraId="09B17D44" w14:textId="77777777" w:rsidR="00201E3D" w:rsidRPr="00201E3D" w:rsidRDefault="00201E3D" w:rsidP="002D781C">
      <w:pPr>
        <w:pStyle w:val="MPLParapgrah"/>
      </w:pPr>
      <w:r w:rsidRPr="00201E3D">
        <w:rPr>
          <w:b/>
          <w:shd w:val="clear" w:color="auto" w:fill="FFFFFF"/>
        </w:rPr>
        <w:t>Faculty </w:t>
      </w:r>
      <w:r w:rsidRPr="00201E3D">
        <w:t>includes a graduate school established as a faculty.</w:t>
      </w:r>
    </w:p>
    <w:p w14:paraId="791F5378" w14:textId="77777777" w:rsidR="00201E3D" w:rsidRPr="00201E3D" w:rsidRDefault="00201E3D" w:rsidP="002D781C">
      <w:pPr>
        <w:pStyle w:val="MPLParapgrah"/>
        <w:rPr>
          <w:color w:val="343A40"/>
        </w:rPr>
      </w:pPr>
      <w:r w:rsidRPr="00201E3D">
        <w:rPr>
          <w:b/>
          <w:shd w:val="clear" w:color="auto" w:fill="FFFFFF"/>
        </w:rPr>
        <w:t>Gift </w:t>
      </w:r>
      <w:r w:rsidRPr="00201E3D">
        <w:t xml:space="preserve">is defined in the Gift Policy </w:t>
      </w:r>
      <w:r w:rsidRPr="00201E3D">
        <w:rPr>
          <w:color w:val="343A40"/>
        </w:rPr>
        <w:t>(</w:t>
      </w:r>
      <w:hyperlink r:id="rId17" w:history="1">
        <w:r w:rsidRPr="00201E3D">
          <w:rPr>
            <w:color w:val="094183"/>
            <w:u w:val="single"/>
          </w:rPr>
          <w:t>MPF1348</w:t>
        </w:r>
      </w:hyperlink>
      <w:r w:rsidRPr="00201E3D">
        <w:rPr>
          <w:color w:val="343A40"/>
        </w:rPr>
        <w:t>).</w:t>
      </w:r>
    </w:p>
    <w:p w14:paraId="41D22485" w14:textId="77777777" w:rsidR="00201E3D" w:rsidRPr="00201E3D" w:rsidRDefault="00201E3D" w:rsidP="002D781C">
      <w:pPr>
        <w:pStyle w:val="MPLParapgrah"/>
        <w:rPr>
          <w:rFonts w:eastAsia="Times New Roman" w:cs="Calibri"/>
          <w:lang w:eastAsia="en-AU"/>
        </w:rPr>
      </w:pPr>
      <w:r w:rsidRPr="00201E3D">
        <w:rPr>
          <w:rFonts w:eastAsia="Times New Roman" w:cs="Calibri"/>
          <w:b/>
          <w:lang w:eastAsia="en-AU"/>
        </w:rPr>
        <w:t>Head of University Advancement</w:t>
      </w:r>
      <w:r w:rsidRPr="00201E3D">
        <w:rPr>
          <w:rFonts w:eastAsia="Times New Roman" w:cs="Calibri"/>
          <w:lang w:eastAsia="en-AU"/>
        </w:rPr>
        <w:t xml:space="preserve"> means the Vice President (Advancement, Communications &amp; Marketing).</w:t>
      </w:r>
    </w:p>
    <w:p w14:paraId="35CFDAF5" w14:textId="77777777" w:rsidR="00201E3D" w:rsidRPr="00201E3D" w:rsidRDefault="00201E3D" w:rsidP="002D781C">
      <w:pPr>
        <w:pStyle w:val="MPLParapgrah"/>
      </w:pPr>
      <w:r w:rsidRPr="00201E3D">
        <w:rPr>
          <w:b/>
          <w:shd w:val="clear" w:color="auto" w:fill="FFFFFF"/>
        </w:rPr>
        <w:t>Legal entity identifiers </w:t>
      </w:r>
      <w:r w:rsidRPr="00201E3D">
        <w:t>include but are not limited to Proprietary Limited, Limited, Pty Ltd, Pty, Ltd, NL.</w:t>
      </w:r>
    </w:p>
    <w:p w14:paraId="020FBE47" w14:textId="77777777" w:rsidR="00201E3D" w:rsidRPr="00201E3D" w:rsidRDefault="00201E3D" w:rsidP="002D781C">
      <w:pPr>
        <w:pStyle w:val="MPLParapgrah"/>
      </w:pPr>
      <w:r w:rsidRPr="00201E3D">
        <w:rPr>
          <w:b/>
          <w:shd w:val="clear" w:color="auto" w:fill="FFFFFF"/>
        </w:rPr>
        <w:lastRenderedPageBreak/>
        <w:t xml:space="preserve">Less </w:t>
      </w:r>
      <w:r w:rsidRPr="00201E3D">
        <w:rPr>
          <w:rFonts w:eastAsia="Times New Roman" w:cs="Calibri"/>
          <w:b/>
          <w:bCs/>
          <w:shd w:val="clear" w:color="auto" w:fill="FFFFFF"/>
          <w:lang w:eastAsia="en-AU"/>
        </w:rPr>
        <w:t>prominent</w:t>
      </w:r>
      <w:r w:rsidRPr="00201E3D">
        <w:rPr>
          <w:b/>
          <w:shd w:val="clear" w:color="auto" w:fill="FFFFFF"/>
        </w:rPr>
        <w:t xml:space="preserve"> University </w:t>
      </w:r>
      <w:r w:rsidRPr="00201E3D">
        <w:rPr>
          <w:rFonts w:eastAsia="Times New Roman" w:cs="Calibri"/>
          <w:b/>
          <w:bCs/>
          <w:shd w:val="clear" w:color="auto" w:fill="FFFFFF"/>
          <w:lang w:eastAsia="en-AU"/>
        </w:rPr>
        <w:t>property</w:t>
      </w:r>
      <w:r w:rsidRPr="00201E3D">
        <w:rPr>
          <w:b/>
          <w:shd w:val="clear" w:color="auto" w:fill="FFFFFF"/>
        </w:rPr>
        <w:t> </w:t>
      </w:r>
      <w:r w:rsidRPr="00201E3D">
        <w:t>means building spaces that are identified internally such as laboratories, classrooms, libraries (inside buildings) seminar or meeting rooms or other facilities that are determined by the Vice-Chancellor to be less prominent.</w:t>
      </w:r>
    </w:p>
    <w:p w14:paraId="31035208" w14:textId="77777777" w:rsidR="00201E3D" w:rsidRPr="00201E3D" w:rsidRDefault="00201E3D" w:rsidP="002D781C">
      <w:pPr>
        <w:pStyle w:val="MPLParapgrah"/>
      </w:pPr>
      <w:r w:rsidRPr="00201E3D">
        <w:rPr>
          <w:b/>
          <w:shd w:val="clear" w:color="auto" w:fill="FFFFFF"/>
        </w:rPr>
        <w:t>Memorial </w:t>
      </w:r>
      <w:r w:rsidRPr="00201E3D">
        <w:t>means an object, structure, or plaque that commemorates a person, group, organisation or an event. A memorial may include public art where the work commemorates a person, group, organisation or an event.</w:t>
      </w:r>
    </w:p>
    <w:p w14:paraId="676EC523" w14:textId="77777777" w:rsidR="00201E3D" w:rsidRPr="00201E3D" w:rsidRDefault="00201E3D" w:rsidP="002D781C">
      <w:pPr>
        <w:pStyle w:val="MPLParapgrah"/>
      </w:pPr>
      <w:r w:rsidRPr="00201E3D">
        <w:rPr>
          <w:b/>
          <w:shd w:val="clear" w:color="auto" w:fill="FFFFFF"/>
        </w:rPr>
        <w:t>Person </w:t>
      </w:r>
      <w:r w:rsidRPr="00201E3D">
        <w:t>may be read as persons.</w:t>
      </w:r>
    </w:p>
    <w:p w14:paraId="1F8DC475" w14:textId="77777777" w:rsidR="00201E3D" w:rsidRPr="00201E3D" w:rsidRDefault="00201E3D" w:rsidP="002D781C">
      <w:pPr>
        <w:pStyle w:val="MPLParapgrah"/>
      </w:pPr>
      <w:r w:rsidRPr="00201E3D">
        <w:rPr>
          <w:b/>
          <w:shd w:val="clear" w:color="auto" w:fill="FFFFFF"/>
        </w:rPr>
        <w:t xml:space="preserve">Prominent University </w:t>
      </w:r>
      <w:r w:rsidRPr="00201E3D">
        <w:rPr>
          <w:rFonts w:eastAsia="Times New Roman" w:cs="Calibri"/>
          <w:b/>
          <w:bCs/>
          <w:shd w:val="clear" w:color="auto" w:fill="FFFFFF"/>
          <w:lang w:eastAsia="en-AU"/>
        </w:rPr>
        <w:t>property</w:t>
      </w:r>
      <w:r w:rsidRPr="00201E3D">
        <w:rPr>
          <w:b/>
          <w:shd w:val="clear" w:color="auto" w:fill="FFFFFF"/>
        </w:rPr>
        <w:t> </w:t>
      </w:r>
      <w:r w:rsidRPr="00201E3D">
        <w:t xml:space="preserve">means all buildings; large sports facilities or playing fields; areas and other major externally identifiable features within the University’s public domain such as wings of buildings, arts facilities, large auditoria, building forecourts, plazas, lecture theatres regularly used by the public, concert halls, atria, campuses, other prominent outdoor spaces, thoroughfares bridges, </w:t>
      </w:r>
      <w:r w:rsidRPr="00201E3D">
        <w:rPr>
          <w:rFonts w:eastAsia="Times New Roman" w:cs="Calibri"/>
          <w:lang w:eastAsia="en-AU"/>
        </w:rPr>
        <w:t xml:space="preserve">outdoor </w:t>
      </w:r>
      <w:r w:rsidRPr="00201E3D">
        <w:t>stairs, terraces, courtyards, lawns, gardens and trees.</w:t>
      </w:r>
    </w:p>
    <w:p w14:paraId="1CB66FD5" w14:textId="77777777" w:rsidR="00201E3D" w:rsidRPr="00201E3D" w:rsidRDefault="00201E3D" w:rsidP="002D781C">
      <w:pPr>
        <w:pStyle w:val="MPLParapgrah"/>
      </w:pPr>
      <w:r w:rsidRPr="00201E3D">
        <w:rPr>
          <w:b/>
          <w:shd w:val="clear" w:color="auto" w:fill="FFFFFF"/>
        </w:rPr>
        <w:t>Replacement University property </w:t>
      </w:r>
      <w:r w:rsidRPr="00201E3D">
        <w:t xml:space="preserve">includes but is not limited to </w:t>
      </w:r>
      <w:proofErr w:type="gramStart"/>
      <w:r w:rsidRPr="00201E3D">
        <w:t>University</w:t>
      </w:r>
      <w:proofErr w:type="gramEnd"/>
      <w:r w:rsidRPr="00201E3D">
        <w:t xml:space="preserve"> property replacing a demolished property or decommissioned facility, or a major reconstruction that substantially changes the appearance or function of the property.</w:t>
      </w:r>
    </w:p>
    <w:p w14:paraId="1DED021E" w14:textId="77777777" w:rsidR="00201E3D" w:rsidRPr="00201E3D" w:rsidRDefault="00201E3D" w:rsidP="002D781C">
      <w:pPr>
        <w:pStyle w:val="MPLParapgrah"/>
      </w:pPr>
      <w:r w:rsidRPr="00201E3D">
        <w:rPr>
          <w:b/>
          <w:shd w:val="clear" w:color="auto" w:fill="FFFFFF"/>
        </w:rPr>
        <w:t>Renaming </w:t>
      </w:r>
      <w:r w:rsidRPr="00201E3D">
        <w:t>includes withdrawal, variation, revocation of a name.</w:t>
      </w:r>
    </w:p>
    <w:p w14:paraId="2876F42B" w14:textId="77777777" w:rsidR="00201E3D" w:rsidRPr="00201E3D" w:rsidRDefault="00201E3D" w:rsidP="002D781C">
      <w:pPr>
        <w:pStyle w:val="MPLParapgrah"/>
        <w:rPr>
          <w:rFonts w:eastAsia="Times New Roman" w:cs="Calibri"/>
          <w:shd w:val="clear" w:color="auto" w:fill="FFFFFF"/>
          <w:lang w:eastAsia="en-AU"/>
        </w:rPr>
      </w:pPr>
      <w:r w:rsidRPr="00201E3D">
        <w:rPr>
          <w:rFonts w:eastAsia="Times New Roman" w:cs="Calibri"/>
          <w:b/>
          <w:bCs/>
          <w:lang w:eastAsia="en-AU"/>
        </w:rPr>
        <w:t>Significant University event</w:t>
      </w:r>
      <w:r w:rsidRPr="00201E3D">
        <w:rPr>
          <w:rFonts w:eastAsia="Times New Roman" w:cs="Calibri"/>
          <w:lang w:eastAsia="en-AU"/>
        </w:rPr>
        <w:t xml:space="preserve"> means an event that is significant in the context of </w:t>
      </w:r>
      <w:proofErr w:type="gramStart"/>
      <w:r w:rsidRPr="00201E3D">
        <w:rPr>
          <w:rFonts w:eastAsia="Times New Roman" w:cs="Calibri"/>
          <w:lang w:eastAsia="en-AU"/>
        </w:rPr>
        <w:t>University</w:t>
      </w:r>
      <w:proofErr w:type="gramEnd"/>
      <w:r w:rsidRPr="00201E3D">
        <w:rPr>
          <w:rFonts w:eastAsia="Times New Roman" w:cs="Calibri"/>
          <w:lang w:eastAsia="en-AU"/>
        </w:rPr>
        <w:t xml:space="preserve"> activities or is to be held regularly (e.g. annually).</w:t>
      </w:r>
    </w:p>
    <w:p w14:paraId="7681E318" w14:textId="77777777" w:rsidR="00201E3D" w:rsidRPr="00201E3D" w:rsidRDefault="00201E3D" w:rsidP="002D781C">
      <w:pPr>
        <w:pStyle w:val="MPLParapgrah"/>
      </w:pPr>
      <w:r w:rsidRPr="00201E3D">
        <w:rPr>
          <w:b/>
          <w:shd w:val="clear" w:color="auto" w:fill="FFFFFF"/>
        </w:rPr>
        <w:t>Sponsorship </w:t>
      </w:r>
      <w:r w:rsidRPr="00201E3D">
        <w:t>means a contribution in money or kind with expectation of material benefit to the sponsor, such as naming rights, promotion and public recognition.</w:t>
      </w:r>
    </w:p>
    <w:p w14:paraId="6FF208E0" w14:textId="77777777" w:rsidR="00201E3D" w:rsidRPr="00201E3D" w:rsidRDefault="00201E3D" w:rsidP="002D781C">
      <w:pPr>
        <w:pStyle w:val="MPLParapgrah"/>
      </w:pPr>
      <w:r w:rsidRPr="00201E3D">
        <w:rPr>
          <w:b/>
          <w:shd w:val="clear" w:color="auto" w:fill="FFFFFF"/>
        </w:rPr>
        <w:t>Student award </w:t>
      </w:r>
      <w:r w:rsidRPr="00201E3D">
        <w:t xml:space="preserve">means any payment or benefit made </w:t>
      </w:r>
      <w:proofErr w:type="gramStart"/>
      <w:r w:rsidRPr="00201E3D">
        <w:t>on the basis of</w:t>
      </w:r>
      <w:proofErr w:type="gramEnd"/>
      <w:r w:rsidRPr="00201E3D">
        <w:t xml:space="preserve"> academic merit and any other criteria and includes scholarships, bursaries, prizes, exhibitions and studentships.</w:t>
      </w:r>
    </w:p>
    <w:p w14:paraId="334B6EA4" w14:textId="77777777" w:rsidR="00201E3D" w:rsidRPr="00201E3D" w:rsidRDefault="00201E3D" w:rsidP="002D781C">
      <w:pPr>
        <w:pStyle w:val="MPLParapgrah"/>
      </w:pPr>
      <w:r w:rsidRPr="00201E3D">
        <w:rPr>
          <w:b/>
          <w:shd w:val="clear" w:color="auto" w:fill="FFFFFF"/>
        </w:rPr>
        <w:t>Traditional owners </w:t>
      </w:r>
      <w:proofErr w:type="gramStart"/>
      <w:r w:rsidRPr="00201E3D">
        <w:t>means</w:t>
      </w:r>
      <w:proofErr w:type="gramEnd"/>
      <w:r w:rsidRPr="00201E3D">
        <w:t xml:space="preserve"> the Aboriginal people who have ongoing traditional and cultural connections to country</w:t>
      </w:r>
    </w:p>
    <w:p w14:paraId="6FE04764" w14:textId="77777777" w:rsidR="00201E3D" w:rsidRPr="00201E3D" w:rsidRDefault="00201E3D" w:rsidP="002D781C">
      <w:pPr>
        <w:pStyle w:val="MPLParapgrah"/>
      </w:pPr>
      <w:r w:rsidRPr="00201E3D">
        <w:rPr>
          <w:b/>
          <w:shd w:val="clear" w:color="auto" w:fill="FFFFFF"/>
        </w:rPr>
        <w:t>University property </w:t>
      </w:r>
      <w:r w:rsidRPr="00201E3D">
        <w:t>includes but is not limited to:</w:t>
      </w:r>
    </w:p>
    <w:p w14:paraId="0A1FC1EA" w14:textId="77777777" w:rsidR="00201E3D" w:rsidRPr="00201E3D" w:rsidRDefault="00201E3D" w:rsidP="00DD7BC7">
      <w:pPr>
        <w:pStyle w:val="MPLParapgrah"/>
        <w:numPr>
          <w:ilvl w:val="0"/>
          <w:numId w:val="41"/>
        </w:numPr>
      </w:pPr>
      <w:proofErr w:type="gramStart"/>
      <w:r w:rsidRPr="00201E3D">
        <w:t>precincts;</w:t>
      </w:r>
      <w:proofErr w:type="gramEnd"/>
    </w:p>
    <w:p w14:paraId="7F5EE7C6" w14:textId="77777777" w:rsidR="00201E3D" w:rsidRPr="00201E3D" w:rsidRDefault="00201E3D" w:rsidP="00DD7BC7">
      <w:pPr>
        <w:pStyle w:val="MPLParapgrah"/>
        <w:numPr>
          <w:ilvl w:val="0"/>
          <w:numId w:val="41"/>
        </w:numPr>
      </w:pPr>
      <w:proofErr w:type="gramStart"/>
      <w:r w:rsidRPr="00201E3D">
        <w:t>campuses;</w:t>
      </w:r>
      <w:proofErr w:type="gramEnd"/>
    </w:p>
    <w:p w14:paraId="76EE98DA" w14:textId="77777777" w:rsidR="00201E3D" w:rsidRPr="00201E3D" w:rsidRDefault="00201E3D" w:rsidP="00DD7BC7">
      <w:pPr>
        <w:pStyle w:val="MPLParapgrah"/>
        <w:numPr>
          <w:ilvl w:val="0"/>
          <w:numId w:val="41"/>
        </w:numPr>
      </w:pPr>
      <w:r w:rsidRPr="00201E3D">
        <w:t xml:space="preserve">buildings or discrete parts of buildings that are identified </w:t>
      </w:r>
      <w:proofErr w:type="gramStart"/>
      <w:r w:rsidRPr="00201E3D">
        <w:t>externally;</w:t>
      </w:r>
      <w:proofErr w:type="gramEnd"/>
    </w:p>
    <w:p w14:paraId="3A6AE233" w14:textId="77777777" w:rsidR="00201E3D" w:rsidRPr="00201E3D" w:rsidRDefault="00201E3D" w:rsidP="00DD7BC7">
      <w:pPr>
        <w:pStyle w:val="MPLParapgrah"/>
        <w:numPr>
          <w:ilvl w:val="0"/>
          <w:numId w:val="41"/>
        </w:numPr>
      </w:pPr>
      <w:r w:rsidRPr="00201E3D">
        <w:t xml:space="preserve">building spaces that are identified internally such as lecture theatres, laboratories, libraries, classrooms and meeting </w:t>
      </w:r>
      <w:proofErr w:type="gramStart"/>
      <w:r w:rsidRPr="00201E3D">
        <w:t>rooms;</w:t>
      </w:r>
      <w:proofErr w:type="gramEnd"/>
    </w:p>
    <w:p w14:paraId="317493DF" w14:textId="77777777" w:rsidR="00201E3D" w:rsidRPr="00201E3D" w:rsidRDefault="00201E3D" w:rsidP="00DD7BC7">
      <w:pPr>
        <w:pStyle w:val="MPLParapgrah"/>
        <w:numPr>
          <w:ilvl w:val="0"/>
          <w:numId w:val="41"/>
        </w:numPr>
      </w:pPr>
      <w:r w:rsidRPr="00201E3D">
        <w:t>externally identifiable features within the University’s public domain that may be defined by areas, locations, focal points, building forecourts, plazas, courtyards, lawns, gardens, trees, playing fields, walkways, streets, bridges, stairs and terraces; and,</w:t>
      </w:r>
    </w:p>
    <w:p w14:paraId="6059A794" w14:textId="77777777" w:rsidR="00201E3D" w:rsidRPr="00201E3D" w:rsidRDefault="00201E3D" w:rsidP="00DD7BC7">
      <w:pPr>
        <w:pStyle w:val="MPLParapgrah"/>
        <w:numPr>
          <w:ilvl w:val="0"/>
          <w:numId w:val="41"/>
        </w:numPr>
      </w:pPr>
      <w:r w:rsidRPr="00201E3D">
        <w:t>other sites</w:t>
      </w:r>
      <w:r w:rsidRPr="00201E3D">
        <w:rPr>
          <w:rFonts w:eastAsia="Times New Roman" w:cs="Calibri"/>
          <w:lang w:eastAsia="en-AU"/>
        </w:rPr>
        <w:t>, land, places</w:t>
      </w:r>
      <w:r w:rsidRPr="00201E3D">
        <w:t xml:space="preserve"> or features that </w:t>
      </w:r>
      <w:r w:rsidRPr="00201E3D">
        <w:rPr>
          <w:rFonts w:eastAsia="Times New Roman" w:cs="Calibri"/>
          <w:lang w:eastAsia="en-AU"/>
        </w:rPr>
        <w:t>may be</w:t>
      </w:r>
      <w:r w:rsidRPr="00201E3D">
        <w:t xml:space="preserve"> recommended for naming by Council.</w:t>
      </w:r>
    </w:p>
    <w:p w14:paraId="6A7EC33D" w14:textId="77777777" w:rsidR="00201E3D" w:rsidRPr="00201E3D" w:rsidRDefault="00201E3D" w:rsidP="002D781C">
      <w:pPr>
        <w:pStyle w:val="MPLParapgrah"/>
        <w:rPr>
          <w:lang w:eastAsia="en-AU"/>
        </w:rPr>
      </w:pPr>
      <w:r w:rsidRPr="00201E3D">
        <w:rPr>
          <w:b/>
          <w:lang w:eastAsia="en-AU"/>
        </w:rPr>
        <w:t>University staff</w:t>
      </w:r>
      <w:r w:rsidRPr="00201E3D">
        <w:rPr>
          <w:b/>
          <w:bCs/>
          <w:lang w:eastAsia="en-AU"/>
        </w:rPr>
        <w:t xml:space="preserve">, </w:t>
      </w:r>
      <w:r w:rsidRPr="00201E3D">
        <w:rPr>
          <w:lang w:eastAsia="en-AU"/>
        </w:rPr>
        <w:t xml:space="preserve">for the purpose of this policy, means any person employed by the University and does not include honorary appointees. </w:t>
      </w:r>
    </w:p>
    <w:p w14:paraId="1C14D946" w14:textId="77777777" w:rsidR="00201E3D" w:rsidRPr="00201E3D" w:rsidRDefault="00201E3D" w:rsidP="002D781C">
      <w:pPr>
        <w:pStyle w:val="MPLParapgrah"/>
      </w:pPr>
      <w:r w:rsidRPr="00201E3D">
        <w:rPr>
          <w:b/>
          <w:bCs/>
          <w:shd w:val="clear" w:color="auto" w:fill="FFFFFF"/>
          <w:lang w:eastAsia="en-AU"/>
        </w:rPr>
        <w:t>Very</w:t>
      </w:r>
      <w:r w:rsidRPr="00201E3D">
        <w:rPr>
          <w:b/>
          <w:shd w:val="clear" w:color="auto" w:fill="FFFFFF"/>
          <w:lang w:eastAsia="en-AU"/>
        </w:rPr>
        <w:t xml:space="preserve"> exceptional circumstances</w:t>
      </w:r>
      <w:r w:rsidRPr="00201E3D">
        <w:rPr>
          <w:shd w:val="clear" w:color="auto" w:fill="FFFFFF"/>
          <w:lang w:eastAsia="en-AU"/>
        </w:rPr>
        <w:t xml:space="preserve"> </w:t>
      </w:r>
      <w:proofErr w:type="gramStart"/>
      <w:r w:rsidRPr="00201E3D">
        <w:rPr>
          <w:shd w:val="clear" w:color="auto" w:fill="FFFFFF"/>
          <w:lang w:eastAsia="en-AU"/>
        </w:rPr>
        <w:t>takes</w:t>
      </w:r>
      <w:proofErr w:type="gramEnd"/>
      <w:r w:rsidRPr="00201E3D">
        <w:rPr>
          <w:shd w:val="clear" w:color="auto" w:fill="FFFFFF"/>
          <w:lang w:eastAsia="en-AU"/>
        </w:rPr>
        <w:t xml:space="preserve"> the meaning as recommended by the </w:t>
      </w:r>
      <w:r w:rsidRPr="00201E3D">
        <w:rPr>
          <w:lang w:eastAsia="en-AU"/>
        </w:rPr>
        <w:t>Naming and Memorial Committee.</w:t>
      </w:r>
    </w:p>
    <w:p w14:paraId="29A08788" w14:textId="77777777" w:rsidR="00661834" w:rsidRPr="00B923E8" w:rsidRDefault="00C95BA6" w:rsidP="002C68B4">
      <w:pPr>
        <w:pStyle w:val="MPLNoNumberingHeadings"/>
      </w:pPr>
      <w:r w:rsidRPr="00B923E8">
        <w:lastRenderedPageBreak/>
        <w:t>POLICY APPROVER</w:t>
      </w:r>
    </w:p>
    <w:p w14:paraId="0E7C34AE" w14:textId="7E6B3D0A" w:rsidR="00661834" w:rsidRPr="00582A25" w:rsidRDefault="00201E3D" w:rsidP="002D781C">
      <w:pPr>
        <w:pStyle w:val="MPLParapgrah"/>
      </w:pPr>
      <w:r>
        <w:t>Council</w:t>
      </w:r>
    </w:p>
    <w:p w14:paraId="4DFD9EE3" w14:textId="77777777" w:rsidR="00661834" w:rsidRPr="00B923E8" w:rsidRDefault="00C95BA6" w:rsidP="002C68B4">
      <w:pPr>
        <w:pStyle w:val="MPLNoNumberingHeadings"/>
      </w:pPr>
      <w:r w:rsidRPr="00B923E8">
        <w:t>POLICY STEWARD</w:t>
      </w:r>
    </w:p>
    <w:p w14:paraId="15C537FB" w14:textId="354E5ACD" w:rsidR="00661834" w:rsidRPr="00B923E8" w:rsidRDefault="00C95BA6" w:rsidP="00F62ECF">
      <w:pPr>
        <w:pStyle w:val="MPLParapgrah"/>
      </w:pPr>
      <w:r w:rsidRPr="00B923E8">
        <w:t xml:space="preserve"> </w:t>
      </w:r>
      <w:r w:rsidR="00201E3D">
        <w:t>University Secretary</w:t>
      </w:r>
    </w:p>
    <w:p w14:paraId="4A015B52" w14:textId="77777777" w:rsidR="00661834" w:rsidRPr="00B923E8" w:rsidRDefault="00C95BA6" w:rsidP="002C68B4">
      <w:pPr>
        <w:pStyle w:val="MPLNoNumberingHeadings"/>
      </w:pPr>
      <w:r w:rsidRPr="00B923E8">
        <w:t>REVIEW</w:t>
      </w:r>
    </w:p>
    <w:p w14:paraId="708DC612" w14:textId="52C97E66" w:rsidR="00661834" w:rsidRDefault="00C95BA6" w:rsidP="00352977">
      <w:pPr>
        <w:pStyle w:val="MPLParapgrah"/>
      </w:pPr>
      <w:r w:rsidRPr="00B923E8">
        <w:t xml:space="preserve">This </w:t>
      </w:r>
      <w:r w:rsidR="004C7127">
        <w:t>policy</w:t>
      </w:r>
      <w:r w:rsidRPr="00B923E8">
        <w:t xml:space="preserve"> is due to be reviewed by </w:t>
      </w:r>
      <w:r w:rsidR="00201E3D">
        <w:t>4 December 2027.</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University Council </w:t>
            </w:r>
          </w:p>
        </w:tc>
        <w:tc>
          <w:tcPr>
            <w:tcW w:type="dxa" w:w="1994"/>
          </w:tcPr>
          <w:p>
            <w:r>
              <w:t xml:space="preserve">8 July 2013 </w:t>
            </w:r>
          </w:p>
        </w:tc>
        <w:tc>
          <w:tcPr>
            <w:tcW w:type="dxa" w:w="1994"/>
          </w:tcPr>
          <w:p>
            <w:r>
              <w:t xml:space="preserve">8 July 2013 </w:t>
            </w:r>
          </w:p>
        </w:tc>
        <w:tc>
          <w:tcPr>
            <w:tcW w:type="dxa" w:w="1994"/>
          </w:tcPr>
          <w:p>
            <w:r/>
          </w:p>
          <w:p>
            <w:r/>
            <w:r/>
            <w:r>
              <w:t xml:space="preserve">N/A </w:t>
            </w:r>
            <w:r/>
            <w:r/>
          </w:p>
        </w:tc>
      </w:tr>
      <w:tr>
        <w:tc>
          <w:tcPr>
            <w:tcW w:type="dxa" w:w="1994"/>
          </w:tcPr>
          <w:p>
            <w:r>
              <w:t xml:space="preserve">2 </w:t>
            </w:r>
          </w:p>
        </w:tc>
        <w:tc>
          <w:tcPr>
            <w:tcW w:type="dxa" w:w="1994"/>
          </w:tcPr>
          <w:p>
            <w:r>
              <w:t xml:space="preserve">Vice-Principal (Advancement) </w:t>
            </w:r>
          </w:p>
        </w:tc>
        <w:tc>
          <w:tcPr>
            <w:tcW w:type="dxa" w:w="1994"/>
          </w:tcPr>
          <w:p>
            <w:r>
              <w:t xml:space="preserve">11 July 2013 </w:t>
            </w:r>
          </w:p>
        </w:tc>
        <w:tc>
          <w:tcPr>
            <w:tcW w:type="dxa" w:w="1994"/>
          </w:tcPr>
          <w:p>
            <w:r>
              <w:t xml:space="preserve">11 July 2013 </w:t>
            </w:r>
          </w:p>
        </w:tc>
        <w:tc>
          <w:tcPr>
            <w:tcW w:type="dxa" w:w="1994"/>
          </w:tcPr>
          <w:p>
            <w:r/>
          </w:p>
          <w:p>
            <w:r/>
            <w:r/>
            <w:r>
              <w:t xml:space="preserve">Removal of first dot point under section 3.1 as it refers to the 'Advancement Policy', which is still in development. This content will be reinstated when the Advancement Policy has been approved and published. </w:t>
            </w:r>
            <w:r/>
            <w:r/>
          </w:p>
        </w:tc>
      </w:tr>
      <w:tr>
        <w:tc>
          <w:tcPr>
            <w:tcW w:type="dxa" w:w="1994"/>
          </w:tcPr>
          <w:p>
            <w:r>
              <w:t xml:space="preserve">3 </w:t>
            </w:r>
          </w:p>
        </w:tc>
        <w:tc>
          <w:tcPr>
            <w:tcW w:type="dxa" w:w="1994"/>
          </w:tcPr>
          <w:p>
            <w:r>
              <w:t xml:space="preserve">Vice-Principal (Advancement) </w:t>
            </w:r>
          </w:p>
        </w:tc>
        <w:tc>
          <w:tcPr>
            <w:tcW w:type="dxa" w:w="1994"/>
          </w:tcPr>
          <w:p>
            <w:r>
              <w:t xml:space="preserve">11 November 2013 </w:t>
            </w:r>
          </w:p>
        </w:tc>
        <w:tc>
          <w:tcPr>
            <w:tcW w:type="dxa" w:w="1994"/>
          </w:tcPr>
          <w:p>
            <w:r>
              <w:t xml:space="preserve">11 November 2013 </w:t>
            </w:r>
          </w:p>
        </w:tc>
        <w:tc>
          <w:tcPr>
            <w:tcW w:type="dxa" w:w="1994"/>
          </w:tcPr>
          <w:p>
            <w:r/>
          </w:p>
          <w:p>
            <w:r/>
            <w:r/>
            <w:r>
              <w:t xml:space="preserve">Reinstatement of previous content in section 3.1 following approval and publication of Advancement Policy. </w:t>
            </w:r>
            <w:r/>
            <w:r/>
          </w:p>
        </w:tc>
      </w:tr>
      <w:tr>
        <w:tc>
          <w:tcPr>
            <w:tcW w:type="dxa" w:w="1994"/>
          </w:tcPr>
          <w:p>
            <w:r>
              <w:t xml:space="preserve">4 </w:t>
            </w:r>
          </w:p>
        </w:tc>
        <w:tc>
          <w:tcPr>
            <w:tcW w:type="dxa" w:w="1994"/>
          </w:tcPr>
          <w:p>
            <w:r>
              <w:t xml:space="preserve">University Council </w:t>
            </w:r>
          </w:p>
        </w:tc>
        <w:tc>
          <w:tcPr>
            <w:tcW w:type="dxa" w:w="1994"/>
          </w:tcPr>
          <w:p>
            <w:r>
              <w:t xml:space="preserve">22 December 2016 </w:t>
            </w:r>
          </w:p>
        </w:tc>
        <w:tc>
          <w:tcPr>
            <w:tcW w:type="dxa" w:w="1994"/>
          </w:tcPr>
          <w:p>
            <w:r>
              <w:t xml:space="preserve">22 December 2016 </w:t>
            </w:r>
          </w:p>
        </w:tc>
        <w:tc>
          <w:tcPr>
            <w:tcW w:type="dxa" w:w="1994"/>
          </w:tcPr>
          <w:p>
            <w:r/>
          </w:p>
          <w:p>
            <w:r/>
            <w:r/>
            <w:r>
              <w:t xml:space="preserve">New policy arising from Policy Consolidation Project. </w:t>
            </w:r>
            <w:r/>
            <w:r/>
          </w:p>
        </w:tc>
      </w:tr>
      <w:tr>
        <w:tc>
          <w:tcPr>
            <w:tcW w:type="dxa" w:w="1994"/>
          </w:tcPr>
          <w:p>
            <w:r>
              <w:t xml:space="preserve">5 </w:t>
            </w:r>
          </w:p>
        </w:tc>
        <w:tc>
          <w:tcPr>
            <w:tcW w:type="dxa" w:w="1994"/>
          </w:tcPr>
          <w:p>
            <w:r>
              <w:t xml:space="preserve">University Secretary </w:t>
            </w:r>
          </w:p>
        </w:tc>
        <w:tc>
          <w:tcPr>
            <w:tcW w:type="dxa" w:w="1994"/>
          </w:tcPr>
          <w:p>
            <w:r>
              <w:t xml:space="preserve">26 March 2018 </w:t>
            </w:r>
          </w:p>
        </w:tc>
        <w:tc>
          <w:tcPr>
            <w:tcW w:type="dxa" w:w="1994"/>
          </w:tcPr>
          <w:p>
            <w:r>
              <w:t xml:space="preserve">26 March 2018 </w:t>
            </w:r>
          </w:p>
        </w:tc>
        <w:tc>
          <w:tcPr>
            <w:tcW w:type="dxa" w:w="1994"/>
          </w:tcPr>
          <w:p>
            <w:r/>
          </w:p>
          <w:p>
            <w:r/>
            <w:r/>
            <w:r>
              <w:t xml:space="preserve">Section 6 editorial change </w:t>
            </w:r>
            <w:r/>
            <w:r/>
          </w:p>
        </w:tc>
      </w:tr>
      <w:tr>
        <w:tc>
          <w:tcPr>
            <w:tcW w:type="dxa" w:w="1994"/>
          </w:tcPr>
          <w:p>
            <w:r>
              <w:t xml:space="preserve">6 </w:t>
            </w:r>
          </w:p>
        </w:tc>
        <w:tc>
          <w:tcPr>
            <w:tcW w:type="dxa" w:w="1994"/>
          </w:tcPr>
          <w:p>
            <w:r>
              <w:t xml:space="preserve">University Council </w:t>
            </w:r>
          </w:p>
        </w:tc>
        <w:tc>
          <w:tcPr>
            <w:tcW w:type="dxa" w:w="1994"/>
          </w:tcPr>
          <w:p>
            <w:r>
              <w:t xml:space="preserve">12 October 2018 </w:t>
            </w:r>
          </w:p>
        </w:tc>
        <w:tc>
          <w:tcPr>
            <w:tcW w:type="dxa" w:w="1994"/>
          </w:tcPr>
          <w:p>
            <w:r>
              <w:t xml:space="preserve">18 October 2018 </w:t>
            </w:r>
          </w:p>
        </w:tc>
        <w:tc>
          <w:tcPr>
            <w:tcW w:type="dxa" w:w="1994"/>
          </w:tcPr>
          <w:p>
            <w:r/>
          </w:p>
          <w:p>
            <w:r/>
            <w:r/>
            <w:r>
              <w:t xml:space="preserve">Complete re-write to simplify and clarify the policy. Does not substantively change approval authorities or requirements for naming in recognition of individuals or organisations. </w:t>
            </w:r>
            <w:r/>
            <w:r/>
          </w:p>
        </w:tc>
      </w:tr>
      <w:tr>
        <w:tc>
          <w:tcPr>
            <w:tcW w:type="dxa" w:w="1994"/>
          </w:tcPr>
          <w:p>
            <w:r>
              <w:t xml:space="preserve">7 </w:t>
            </w:r>
          </w:p>
        </w:tc>
        <w:tc>
          <w:tcPr>
            <w:tcW w:type="dxa" w:w="1994"/>
          </w:tcPr>
          <w:p>
            <w:r>
              <w:t xml:space="preserve">University Secretary </w:t>
            </w:r>
          </w:p>
        </w:tc>
        <w:tc>
          <w:tcPr>
            <w:tcW w:type="dxa" w:w="1994"/>
          </w:tcPr>
          <w:p>
            <w:r>
              <w:t xml:space="preserve">24 May 2019 </w:t>
            </w:r>
          </w:p>
        </w:tc>
        <w:tc>
          <w:tcPr>
            <w:tcW w:type="dxa" w:w="1994"/>
          </w:tcPr>
          <w:p>
            <w:r>
              <w:t xml:space="preserve">3 June 2019 </w:t>
            </w:r>
          </w:p>
        </w:tc>
        <w:tc>
          <w:tcPr>
            <w:tcW w:type="dxa" w:w="1994"/>
          </w:tcPr>
          <w:p>
            <w:r/>
          </w:p>
          <w:p>
            <w:r/>
            <w:r/>
            <w:r/>
            <w:r/>
            <w:r/>
          </w:p>
          <w:p>
            <w:r/>
            <w:r/>
            <w:r>
              <w:t xml:space="preserve">Amended titles in Section 6. </w:t>
              <w:br/>
            </w:r>
            <w:r>
              <w:t xml:space="preserve">Editorial amendments to correct minor errors or align with the University’s policy style guide. </w:t>
            </w:r>
            <w:r/>
            <w:r/>
          </w:p>
        </w:tc>
      </w:tr>
      <w:tr>
        <w:tc>
          <w:tcPr>
            <w:tcW w:type="dxa" w:w="1994"/>
          </w:tcPr>
          <w:p>
            <w:r>
              <w:t xml:space="preserve">8 </w:t>
            </w:r>
          </w:p>
        </w:tc>
        <w:tc>
          <w:tcPr>
            <w:tcW w:type="dxa" w:w="1994"/>
          </w:tcPr>
          <w:p>
            <w:r>
              <w:t xml:space="preserve">University Secretary </w:t>
            </w:r>
          </w:p>
        </w:tc>
        <w:tc>
          <w:tcPr>
            <w:tcW w:type="dxa" w:w="1994"/>
          </w:tcPr>
          <w:p>
            <w:r>
              <w:t xml:space="preserve">27 June 2019 </w:t>
            </w:r>
          </w:p>
        </w:tc>
        <w:tc>
          <w:tcPr>
            <w:tcW w:type="dxa" w:w="1994"/>
          </w:tcPr>
          <w:p>
            <w:r>
              <w:t xml:space="preserve">27 June 2019 </w:t>
            </w:r>
          </w:p>
        </w:tc>
        <w:tc>
          <w:tcPr>
            <w:tcW w:type="dxa" w:w="1994"/>
          </w:tcPr>
          <w:p>
            <w:r/>
          </w:p>
          <w:p>
            <w:r/>
            <w:r/>
            <w:r>
              <w:t xml:space="preserve">Section 6 editorial change </w:t>
            </w:r>
            <w:r/>
            <w:r/>
          </w:p>
        </w:tc>
      </w:tr>
      <w:tr>
        <w:tc>
          <w:tcPr>
            <w:tcW w:type="dxa" w:w="1994"/>
          </w:tcPr>
          <w:p>
            <w:r>
              <w:t xml:space="preserve">9 </w:t>
            </w:r>
          </w:p>
        </w:tc>
        <w:tc>
          <w:tcPr>
            <w:tcW w:type="dxa" w:w="1994"/>
          </w:tcPr>
          <w:p>
            <w:r>
              <w:t xml:space="preserve">University Secretary </w:t>
            </w:r>
          </w:p>
        </w:tc>
        <w:tc>
          <w:tcPr>
            <w:tcW w:type="dxa" w:w="1994"/>
          </w:tcPr>
          <w:p>
            <w:r>
              <w:t xml:space="preserve">28 June 2019 </w:t>
            </w:r>
          </w:p>
        </w:tc>
        <w:tc>
          <w:tcPr>
            <w:tcW w:type="dxa" w:w="1994"/>
          </w:tcPr>
          <w:p>
            <w:r>
              <w:t xml:space="preserve">28 June 2019 </w:t>
            </w:r>
          </w:p>
        </w:tc>
        <w:tc>
          <w:tcPr>
            <w:tcW w:type="dxa" w:w="1994"/>
          </w:tcPr>
          <w:p>
            <w:r/>
          </w:p>
          <w:p>
            <w:r/>
            <w:r/>
            <w:r>
              <w:t xml:space="preserve">Editorial changes to: Sections 4.6(b) and 4.7 Section 6 </w:t>
            </w:r>
            <w:r/>
            <w:r/>
          </w:p>
        </w:tc>
      </w:tr>
      <w:tr>
        <w:tc>
          <w:tcPr>
            <w:tcW w:type="dxa" w:w="1994"/>
          </w:tcPr>
          <w:p>
            <w:r>
              <w:t xml:space="preserve">10 </w:t>
            </w:r>
          </w:p>
        </w:tc>
        <w:tc>
          <w:tcPr>
            <w:tcW w:type="dxa" w:w="1994"/>
          </w:tcPr>
          <w:p>
            <w:r>
              <w:t xml:space="preserve">University Council </w:t>
            </w:r>
          </w:p>
        </w:tc>
        <w:tc>
          <w:tcPr>
            <w:tcW w:type="dxa" w:w="1994"/>
          </w:tcPr>
          <w:p>
            <w:r>
              <w:t xml:space="preserve">13 March 2020 </w:t>
            </w:r>
          </w:p>
        </w:tc>
        <w:tc>
          <w:tcPr>
            <w:tcW w:type="dxa" w:w="1994"/>
          </w:tcPr>
          <w:p>
            <w:r>
              <w:t xml:space="preserve">16 March 2020 </w:t>
            </w:r>
          </w:p>
        </w:tc>
        <w:tc>
          <w:tcPr>
            <w:tcW w:type="dxa" w:w="1994"/>
          </w:tcPr>
          <w:p>
            <w:r/>
          </w:p>
          <w:p>
            <w:r/>
            <w:r/>
            <w:r>
              <w:t xml:space="preserve">Amended sections 4.2, 4.3, 4.4, 5.1, 5.12, 6, 7 </w:t>
              <w:br/>
            </w:r>
            <w:r>
              <w:t xml:space="preserve">Inserted section 4.5 </w:t>
            </w:r>
            <w:r/>
            <w:r/>
          </w:p>
        </w:tc>
      </w:tr>
      <w:tr>
        <w:tc>
          <w:tcPr>
            <w:tcW w:type="dxa" w:w="1994"/>
          </w:tcPr>
          <w:p>
            <w:r>
              <w:t xml:space="preserve">11 </w:t>
            </w:r>
          </w:p>
        </w:tc>
        <w:tc>
          <w:tcPr>
            <w:tcW w:type="dxa" w:w="1994"/>
          </w:tcPr>
          <w:p>
            <w:r>
              <w:t xml:space="preserve">University Council </w:t>
            </w:r>
          </w:p>
        </w:tc>
        <w:tc>
          <w:tcPr>
            <w:tcW w:type="dxa" w:w="1994"/>
          </w:tcPr>
          <w:p>
            <w:r>
              <w:t xml:space="preserve">6 May 2020 </w:t>
            </w:r>
          </w:p>
        </w:tc>
        <w:tc>
          <w:tcPr>
            <w:tcW w:type="dxa" w:w="1994"/>
          </w:tcPr>
          <w:p>
            <w:r>
              <w:t xml:space="preserve">25 June 2020 </w:t>
            </w:r>
          </w:p>
        </w:tc>
        <w:tc>
          <w:tcPr>
            <w:tcW w:type="dxa" w:w="1994"/>
          </w:tcPr>
          <w:p>
            <w:r/>
          </w:p>
          <w:p>
            <w:r/>
            <w:r/>
            <w:r>
              <w:t xml:space="preserve">Amends to 4.2 and 4.3; 4.8 replaced to reflect new Gift Policy (MPF1348). </w:t>
              <w:br/>
            </w:r>
            <w:r>
              <w:t xml:space="preserve">Revisions to definitions of donor(s) and gift. </w:t>
              <w:br/>
            </w:r>
            <w:r>
              <w:t xml:space="preserve">Approval for gift threshold levels now under Gift Policy (MPF1348). </w:t>
            </w:r>
            <w:r/>
            <w:r/>
          </w:p>
        </w:tc>
      </w:tr>
      <w:tr>
        <w:tc>
          <w:tcPr>
            <w:tcW w:type="dxa" w:w="1994"/>
          </w:tcPr>
          <w:p>
            <w:r>
              <w:t xml:space="preserve">12 </w:t>
            </w:r>
          </w:p>
        </w:tc>
        <w:tc>
          <w:tcPr>
            <w:tcW w:type="dxa" w:w="1994"/>
          </w:tcPr>
          <w:p>
            <w:r>
              <w:t xml:space="preserve">University Council </w:t>
            </w:r>
          </w:p>
        </w:tc>
        <w:tc>
          <w:tcPr>
            <w:tcW w:type="dxa" w:w="1994"/>
          </w:tcPr>
          <w:p>
            <w:r>
              <w:t xml:space="preserve">9 December 2020 </w:t>
            </w:r>
          </w:p>
        </w:tc>
        <w:tc>
          <w:tcPr>
            <w:tcW w:type="dxa" w:w="1994"/>
          </w:tcPr>
          <w:p>
            <w:r>
              <w:t xml:space="preserve">18 January 2021 </w:t>
            </w:r>
          </w:p>
        </w:tc>
        <w:tc>
          <w:tcPr>
            <w:tcW w:type="dxa" w:w="1994"/>
          </w:tcPr>
          <w:p>
            <w:r/>
          </w:p>
          <w:p>
            <w:r/>
            <w:r/>
            <w:r>
              <w:t xml:space="preserve">Major review. All sections impacted. Scope broadened to include memorials renaming and signage to detail name/renaming. Schedule 1 added. Changes made in tandem with 22 December change, thus not requiring its own version. </w:t>
            </w:r>
            <w:r/>
            <w:r/>
          </w:p>
        </w:tc>
      </w:tr>
      <w:tr>
        <w:tc>
          <w:tcPr>
            <w:tcW w:type="dxa" w:w="1994"/>
          </w:tcPr>
          <w:p>
            <w:r>
              <w:t xml:space="preserve">13 </w:t>
            </w:r>
          </w:p>
        </w:tc>
        <w:tc>
          <w:tcPr>
            <w:tcW w:type="dxa" w:w="1994"/>
          </w:tcPr>
          <w:p>
            <w:r>
              <w:t xml:space="preserve">University Council </w:t>
            </w:r>
          </w:p>
        </w:tc>
        <w:tc>
          <w:tcPr>
            <w:tcW w:type="dxa" w:w="1994"/>
          </w:tcPr>
          <w:p>
            <w:r>
              <w:t xml:space="preserve">16 June 2021 </w:t>
            </w:r>
          </w:p>
        </w:tc>
        <w:tc>
          <w:tcPr>
            <w:tcW w:type="dxa" w:w="1994"/>
          </w:tcPr>
          <w:p>
            <w:r>
              <w:t xml:space="preserve">22 June 2021 </w:t>
            </w:r>
          </w:p>
        </w:tc>
        <w:tc>
          <w:tcPr>
            <w:tcW w:type="dxa" w:w="1994"/>
          </w:tcPr>
          <w:p>
            <w:r/>
          </w:p>
          <w:p>
            <w:r/>
            <w:r/>
            <w:r>
              <w:t xml:space="preserve">Amended Schedule 1 </w:t>
            </w:r>
            <w:r/>
            <w:r/>
          </w:p>
        </w:tc>
      </w:tr>
      <w:tr>
        <w:tc>
          <w:tcPr>
            <w:tcW w:type="dxa" w:w="1994"/>
          </w:tcPr>
          <w:p>
            <w:r>
              <w:t xml:space="preserve">14 </w:t>
            </w:r>
          </w:p>
        </w:tc>
        <w:tc>
          <w:tcPr>
            <w:tcW w:type="dxa" w:w="1994"/>
          </w:tcPr>
          <w:p>
            <w:r>
              <w:t xml:space="preserve">University Secretary </w:t>
            </w:r>
          </w:p>
        </w:tc>
        <w:tc>
          <w:tcPr>
            <w:tcW w:type="dxa" w:w="1994"/>
          </w:tcPr>
          <w:p>
            <w:r>
              <w:t xml:space="preserve">21 March 2023 </w:t>
            </w:r>
          </w:p>
        </w:tc>
        <w:tc>
          <w:tcPr>
            <w:tcW w:type="dxa" w:w="1994"/>
          </w:tcPr>
          <w:p>
            <w:r>
              <w:t xml:space="preserve">31 March 2023 </w:t>
            </w:r>
          </w:p>
        </w:tc>
        <w:tc>
          <w:tcPr>
            <w:tcW w:type="dxa" w:w="1994"/>
          </w:tcPr>
          <w:p>
            <w:r/>
          </w:p>
          <w:p>
            <w:r/>
            <w:r/>
            <w:r>
              <w:t xml:space="preserve">Editorial amendment to section 1, and formatting amended to comply with new Pol Lib requirements. </w:t>
            </w:r>
            <w:r/>
            <w:r/>
          </w:p>
        </w:tc>
      </w:tr>
      <w:tr>
        <w:tc>
          <w:tcPr>
            <w:tcW w:type="dxa" w:w="1994"/>
          </w:tcPr>
          <w:p>
            <w:r>
              <w:t xml:space="preserve">15 </w:t>
            </w:r>
          </w:p>
        </w:tc>
        <w:tc>
          <w:tcPr>
            <w:tcW w:type="dxa" w:w="1994"/>
          </w:tcPr>
          <w:p>
            <w:r>
              <w:t xml:space="preserve">University Council </w:t>
            </w:r>
          </w:p>
        </w:tc>
        <w:tc>
          <w:tcPr>
            <w:tcW w:type="dxa" w:w="1994"/>
          </w:tcPr>
          <w:p>
            <w:r>
              <w:t xml:space="preserve">4 December 2024 </w:t>
            </w:r>
          </w:p>
        </w:tc>
        <w:tc>
          <w:tcPr>
            <w:tcW w:type="dxa" w:w="1994"/>
          </w:tcPr>
          <w:p>
            <w:r>
              <w:t xml:space="preserve">5 December 2024 </w:t>
            </w:r>
          </w:p>
        </w:tc>
        <w:tc>
          <w:tcPr>
            <w:tcW w:type="dxa" w:w="1994"/>
          </w:tcPr>
          <w:p>
            <w:r/>
          </w:p>
          <w:p>
            <w:r/>
            <w:r>
              <w:t xml:space="preserve">Major review. Most sections impacted. Scope broadened to include significant University events. Added ‘Principles for Naming’ and added Sections 4.21 and 4.22 to ‘Renaming of University property or removal of a memorial’. Added the Naming and Memorial Committee. Amendments to Consent and Consultation to require consultation with the Deputy Vice-Chancellor (Indigenous). Schedule 1 removed. Amendments to roles and responsibilities to include information previously in Schedule 1 and to reflect changes in other sections. </w:t>
            </w:r>
            <w:r/>
          </w:p>
        </w:tc>
      </w:tr>
    </w:tbl>
    <w:p>
      <w:r/>
    </w:p>
    <w:sectPr w:rsidR="00661834" w:rsidSect="00034616">
      <w:headerReference w:type="even" r:id="rId18"/>
      <w:headerReference w:type="default" r:id="rId19"/>
      <w:footerReference w:type="even" r:id="rId20"/>
      <w:footerReference w:type="default" r:id="rId21"/>
      <w:headerReference w:type="first" r:id="rId22"/>
      <w:footerReference w:type="first" r:id="rId23"/>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1CEFA" w14:textId="77777777" w:rsidR="00856DA1" w:rsidRDefault="00856DA1">
      <w:pPr>
        <w:spacing w:after="0" w:line="240" w:lineRule="auto"/>
      </w:pPr>
      <w:r>
        <w:separator/>
      </w:r>
    </w:p>
  </w:endnote>
  <w:endnote w:type="continuationSeparator" w:id="0">
    <w:p w14:paraId="50C24E39" w14:textId="77777777" w:rsidR="00856DA1" w:rsidRDefault="00856DA1">
      <w:pPr>
        <w:spacing w:after="0" w:line="240" w:lineRule="auto"/>
      </w:pPr>
      <w:r>
        <w:continuationSeparator/>
      </w:r>
    </w:p>
  </w:endnote>
  <w:endnote w:type="continuationNotice" w:id="1">
    <w:p w14:paraId="30093A52" w14:textId="77777777" w:rsidR="00856DA1" w:rsidRDefault="00856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8D99" w14:textId="77777777" w:rsidR="00287221" w:rsidRDefault="0028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C4D8" w14:textId="77777777" w:rsidR="00661834" w:rsidRDefault="00C95BA6">
    <w:pPr>
      <w:pStyle w:val="Footer"/>
      <w:jc w:val="right"/>
    </w:pPr>
    <w:r>
      <w:t xml:space="preserve">Page </w:t>
    </w:r>
    <w:r>
      <w:fldChar w:fldCharType="begin"/>
    </w:r>
    <w:r>
      <w:instrText>PAGE</w:instrText>
    </w:r>
    <w:r>
      <w:fldChar w:fldCharType="separate"/>
    </w:r>
    <w:r w:rsidR="00AF2DBF">
      <w:rPr>
        <w:noProof/>
      </w:rPr>
      <w:t>1</w:t>
    </w:r>
    <w:r>
      <w:fldChar w:fldCharType="end"/>
    </w:r>
    <w:r>
      <w:t xml:space="preserve"> of </w:t>
    </w:r>
    <w:r>
      <w:fldChar w:fldCharType="begin"/>
    </w:r>
    <w:r>
      <w:instrText>NUMPAGES</w:instrText>
    </w:r>
    <w:r>
      <w:fldChar w:fldCharType="separate"/>
    </w:r>
    <w:r w:rsidR="00AF2D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3F8F" w14:textId="77777777" w:rsidR="00287221" w:rsidRDefault="0028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5ABD" w14:textId="77777777" w:rsidR="00856DA1" w:rsidRDefault="00856DA1">
      <w:pPr>
        <w:spacing w:after="0" w:line="240" w:lineRule="auto"/>
      </w:pPr>
      <w:r>
        <w:separator/>
      </w:r>
    </w:p>
  </w:footnote>
  <w:footnote w:type="continuationSeparator" w:id="0">
    <w:p w14:paraId="3434DF14" w14:textId="77777777" w:rsidR="00856DA1" w:rsidRDefault="00856DA1">
      <w:pPr>
        <w:spacing w:after="0" w:line="240" w:lineRule="auto"/>
      </w:pPr>
      <w:r>
        <w:continuationSeparator/>
      </w:r>
    </w:p>
  </w:footnote>
  <w:footnote w:type="continuationNotice" w:id="1">
    <w:p w14:paraId="2CE4D1E3" w14:textId="77777777" w:rsidR="00856DA1" w:rsidRDefault="00856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88E6" w14:textId="77777777" w:rsidR="00287221" w:rsidRDefault="0028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7341" w14:textId="480916C1" w:rsidR="00287221" w:rsidRDefault="0028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99B5" w14:textId="77777777" w:rsidR="00287221" w:rsidRDefault="0028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0F00171"/>
    <w:multiLevelType w:val="hybridMultilevel"/>
    <w:tmpl w:val="14B23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5E0587"/>
    <w:multiLevelType w:val="hybridMultilevel"/>
    <w:tmpl w:val="906AA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8C376F"/>
    <w:multiLevelType w:val="hybridMultilevel"/>
    <w:tmpl w:val="C9229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FB0A3B"/>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FAC4547"/>
    <w:multiLevelType w:val="hybridMultilevel"/>
    <w:tmpl w:val="FA4E1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E21686"/>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65782D"/>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34D407A"/>
    <w:multiLevelType w:val="multilevel"/>
    <w:tmpl w:val="E46C9FA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425"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0D59CB"/>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A4B0363"/>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5371722"/>
    <w:multiLevelType w:val="hybridMultilevel"/>
    <w:tmpl w:val="63E00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0009C"/>
    <w:multiLevelType w:val="hybridMultilevel"/>
    <w:tmpl w:val="2CD41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5B5323"/>
    <w:multiLevelType w:val="hybridMultilevel"/>
    <w:tmpl w:val="54524EC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0" w15:restartNumberingAfterBreak="0">
    <w:nsid w:val="528E5AE0"/>
    <w:multiLevelType w:val="hybridMultilevel"/>
    <w:tmpl w:val="239EC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8155E9"/>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4550996"/>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848103C"/>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8D64FAD"/>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3D621B"/>
    <w:multiLevelType w:val="hybridMultilevel"/>
    <w:tmpl w:val="FD7C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9B1F32"/>
    <w:multiLevelType w:val="hybridMultilevel"/>
    <w:tmpl w:val="D43C9344"/>
    <w:lvl w:ilvl="0" w:tplc="26644BE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654C2A"/>
    <w:multiLevelType w:val="hybridMultilevel"/>
    <w:tmpl w:val="6EBC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2B2E36"/>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FC532C3"/>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2015382"/>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9BF7104"/>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BA95ECA"/>
    <w:multiLevelType w:val="hybridMultilevel"/>
    <w:tmpl w:val="AF7EEE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05452669">
    <w:abstractNumId w:val="6"/>
  </w:num>
  <w:num w:numId="2" w16cid:durableId="2028555126">
    <w:abstractNumId w:val="4"/>
  </w:num>
  <w:num w:numId="3" w16cid:durableId="1221940571">
    <w:abstractNumId w:val="3"/>
  </w:num>
  <w:num w:numId="4" w16cid:durableId="1878153280">
    <w:abstractNumId w:val="2"/>
  </w:num>
  <w:num w:numId="5" w16cid:durableId="1516916422">
    <w:abstractNumId w:val="5"/>
  </w:num>
  <w:num w:numId="6" w16cid:durableId="1587111945">
    <w:abstractNumId w:val="1"/>
  </w:num>
  <w:num w:numId="7" w16cid:durableId="1699039453">
    <w:abstractNumId w:val="0"/>
  </w:num>
  <w:num w:numId="8" w16cid:durableId="467361575">
    <w:abstractNumId w:val="14"/>
  </w:num>
  <w:num w:numId="9" w16cid:durableId="1958684503">
    <w:abstractNumId w:val="23"/>
  </w:num>
  <w:num w:numId="10" w16cid:durableId="2026856757">
    <w:abstractNumId w:val="22"/>
  </w:num>
  <w:num w:numId="11" w16cid:durableId="798114160">
    <w:abstractNumId w:val="32"/>
  </w:num>
  <w:num w:numId="12" w16cid:durableId="1452362532">
    <w:abstractNumId w:val="12"/>
  </w:num>
  <w:num w:numId="13" w16cid:durableId="406537692">
    <w:abstractNumId w:val="29"/>
  </w:num>
  <w:num w:numId="14" w16cid:durableId="26032995">
    <w:abstractNumId w:val="28"/>
  </w:num>
  <w:num w:numId="15" w16cid:durableId="695036180">
    <w:abstractNumId w:val="16"/>
  </w:num>
  <w:num w:numId="16" w16cid:durableId="1671831115">
    <w:abstractNumId w:val="30"/>
  </w:num>
  <w:num w:numId="17" w16cid:durableId="912280242">
    <w:abstractNumId w:val="13"/>
  </w:num>
  <w:num w:numId="18" w16cid:durableId="1840928342">
    <w:abstractNumId w:val="31"/>
  </w:num>
  <w:num w:numId="19" w16cid:durableId="420176036">
    <w:abstractNumId w:val="10"/>
  </w:num>
  <w:num w:numId="20" w16cid:durableId="1419516852">
    <w:abstractNumId w:val="24"/>
  </w:num>
  <w:num w:numId="21" w16cid:durableId="470438806">
    <w:abstractNumId w:val="21"/>
  </w:num>
  <w:num w:numId="22" w16cid:durableId="1923903921">
    <w:abstractNumId w:val="26"/>
  </w:num>
  <w:num w:numId="23" w16cid:durableId="1760565553">
    <w:abstractNumId w:val="7"/>
  </w:num>
  <w:num w:numId="24" w16cid:durableId="362903158">
    <w:abstractNumId w:val="19"/>
  </w:num>
  <w:num w:numId="25" w16cid:durableId="578715243">
    <w:abstractNumId w:val="9"/>
  </w:num>
  <w:num w:numId="26" w16cid:durableId="535119536">
    <w:abstractNumId w:val="11"/>
  </w:num>
  <w:num w:numId="27" w16cid:durableId="60756116">
    <w:abstractNumId w:val="15"/>
  </w:num>
  <w:num w:numId="28" w16cid:durableId="554317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3208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6935107">
    <w:abstractNumId w:val="14"/>
  </w:num>
  <w:num w:numId="31" w16cid:durableId="1677610566">
    <w:abstractNumId w:val="14"/>
  </w:num>
  <w:num w:numId="32" w16cid:durableId="64380971">
    <w:abstractNumId w:val="14"/>
  </w:num>
  <w:num w:numId="33" w16cid:durableId="96144787">
    <w:abstractNumId w:val="14"/>
  </w:num>
  <w:num w:numId="34" w16cid:durableId="762720934">
    <w:abstractNumId w:val="14"/>
  </w:num>
  <w:num w:numId="35" w16cid:durableId="203710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7883719">
    <w:abstractNumId w:val="17"/>
  </w:num>
  <w:num w:numId="37" w16cid:durableId="742415017">
    <w:abstractNumId w:val="20"/>
  </w:num>
  <w:num w:numId="38" w16cid:durableId="1659118129">
    <w:abstractNumId w:val="25"/>
  </w:num>
  <w:num w:numId="39" w16cid:durableId="17396545">
    <w:abstractNumId w:val="18"/>
  </w:num>
  <w:num w:numId="40" w16cid:durableId="1150558125">
    <w:abstractNumId w:val="27"/>
  </w:num>
  <w:num w:numId="41" w16cid:durableId="181922086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86"/>
    <w:rsid w:val="0002297D"/>
    <w:rsid w:val="00034616"/>
    <w:rsid w:val="00036FAA"/>
    <w:rsid w:val="00043604"/>
    <w:rsid w:val="0006063C"/>
    <w:rsid w:val="000847CA"/>
    <w:rsid w:val="000946FD"/>
    <w:rsid w:val="000C4CA0"/>
    <w:rsid w:val="000D3378"/>
    <w:rsid w:val="001272B1"/>
    <w:rsid w:val="00141204"/>
    <w:rsid w:val="0015074B"/>
    <w:rsid w:val="00186672"/>
    <w:rsid w:val="001F59BB"/>
    <w:rsid w:val="00201E3D"/>
    <w:rsid w:val="00214365"/>
    <w:rsid w:val="00225F03"/>
    <w:rsid w:val="00265947"/>
    <w:rsid w:val="00287221"/>
    <w:rsid w:val="0029639D"/>
    <w:rsid w:val="002C68B4"/>
    <w:rsid w:val="002D781C"/>
    <w:rsid w:val="002E0099"/>
    <w:rsid w:val="00326F90"/>
    <w:rsid w:val="0033599F"/>
    <w:rsid w:val="00352977"/>
    <w:rsid w:val="00363A47"/>
    <w:rsid w:val="003660A1"/>
    <w:rsid w:val="003918B0"/>
    <w:rsid w:val="00393846"/>
    <w:rsid w:val="003B6964"/>
    <w:rsid w:val="003C3197"/>
    <w:rsid w:val="003D00E3"/>
    <w:rsid w:val="003E333C"/>
    <w:rsid w:val="003F3326"/>
    <w:rsid w:val="00421793"/>
    <w:rsid w:val="00445952"/>
    <w:rsid w:val="00457704"/>
    <w:rsid w:val="004A68B3"/>
    <w:rsid w:val="004B193C"/>
    <w:rsid w:val="004C7127"/>
    <w:rsid w:val="004F6BEB"/>
    <w:rsid w:val="004F6FB3"/>
    <w:rsid w:val="00533717"/>
    <w:rsid w:val="00582A25"/>
    <w:rsid w:val="00594BF1"/>
    <w:rsid w:val="005D5480"/>
    <w:rsid w:val="005E48A3"/>
    <w:rsid w:val="00611CA5"/>
    <w:rsid w:val="00612092"/>
    <w:rsid w:val="00634933"/>
    <w:rsid w:val="00661834"/>
    <w:rsid w:val="006743CC"/>
    <w:rsid w:val="006F16E9"/>
    <w:rsid w:val="006F6FC4"/>
    <w:rsid w:val="00722720"/>
    <w:rsid w:val="007233E2"/>
    <w:rsid w:val="00723FF0"/>
    <w:rsid w:val="0072669B"/>
    <w:rsid w:val="00754D5E"/>
    <w:rsid w:val="007D221F"/>
    <w:rsid w:val="00856DA1"/>
    <w:rsid w:val="0086462D"/>
    <w:rsid w:val="00874479"/>
    <w:rsid w:val="00886D17"/>
    <w:rsid w:val="00895DE7"/>
    <w:rsid w:val="008B1993"/>
    <w:rsid w:val="008B406D"/>
    <w:rsid w:val="008C3F5A"/>
    <w:rsid w:val="008C7E1F"/>
    <w:rsid w:val="008E010C"/>
    <w:rsid w:val="00940870"/>
    <w:rsid w:val="00950F9C"/>
    <w:rsid w:val="00962142"/>
    <w:rsid w:val="009828F2"/>
    <w:rsid w:val="009A40AA"/>
    <w:rsid w:val="00A32E6B"/>
    <w:rsid w:val="00A858ED"/>
    <w:rsid w:val="00AA1D8D"/>
    <w:rsid w:val="00AB18C3"/>
    <w:rsid w:val="00AE454A"/>
    <w:rsid w:val="00AE62BC"/>
    <w:rsid w:val="00AF1797"/>
    <w:rsid w:val="00AF2DBF"/>
    <w:rsid w:val="00AF5975"/>
    <w:rsid w:val="00B04DD7"/>
    <w:rsid w:val="00B05E9A"/>
    <w:rsid w:val="00B47730"/>
    <w:rsid w:val="00B577D3"/>
    <w:rsid w:val="00B72211"/>
    <w:rsid w:val="00B76F7E"/>
    <w:rsid w:val="00B82E54"/>
    <w:rsid w:val="00B923E8"/>
    <w:rsid w:val="00BA2F0F"/>
    <w:rsid w:val="00BE5343"/>
    <w:rsid w:val="00C008D1"/>
    <w:rsid w:val="00C07372"/>
    <w:rsid w:val="00C13852"/>
    <w:rsid w:val="00C212F2"/>
    <w:rsid w:val="00C22F56"/>
    <w:rsid w:val="00C4744B"/>
    <w:rsid w:val="00C77AB3"/>
    <w:rsid w:val="00C8628E"/>
    <w:rsid w:val="00C95BA6"/>
    <w:rsid w:val="00CA01C4"/>
    <w:rsid w:val="00CA398E"/>
    <w:rsid w:val="00CB0664"/>
    <w:rsid w:val="00D24109"/>
    <w:rsid w:val="00D95E61"/>
    <w:rsid w:val="00DC7940"/>
    <w:rsid w:val="00DD7BC7"/>
    <w:rsid w:val="00DF2496"/>
    <w:rsid w:val="00E002A3"/>
    <w:rsid w:val="00E15C8C"/>
    <w:rsid w:val="00E6147A"/>
    <w:rsid w:val="00E65CAA"/>
    <w:rsid w:val="00E74CCD"/>
    <w:rsid w:val="00E827D8"/>
    <w:rsid w:val="00EB663A"/>
    <w:rsid w:val="00F4573A"/>
    <w:rsid w:val="00F526D7"/>
    <w:rsid w:val="00F57C6A"/>
    <w:rsid w:val="00F62ECF"/>
    <w:rsid w:val="00F70237"/>
    <w:rsid w:val="00F9336F"/>
    <w:rsid w:val="00FB0D48"/>
    <w:rsid w:val="00FC693F"/>
    <w:rsid w:val="00FD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FF4D"/>
  <w14:defaultImageDpi w14:val="300"/>
  <w15:docId w15:val="{350688A7-2323-46E2-A2A5-D72752C5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AF2DBF"/>
    <w:rPr>
      <w:color w:val="0000FF" w:themeColor="hyperlink"/>
      <w:u w:val="single"/>
    </w:rPr>
  </w:style>
  <w:style w:type="character" w:styleId="UnresolvedMention">
    <w:name w:val="Unresolved Mention"/>
    <w:basedOn w:val="DefaultParagraphFont"/>
    <w:uiPriority w:val="99"/>
    <w:semiHidden/>
    <w:unhideWhenUsed/>
    <w:rsid w:val="00AF2DBF"/>
    <w:rPr>
      <w:color w:val="605E5C"/>
      <w:shd w:val="clear" w:color="auto" w:fill="E1DFDD"/>
    </w:rPr>
  </w:style>
  <w:style w:type="paragraph" w:customStyle="1" w:styleId="MPLParagraphlevel1">
    <w:name w:val="MPL Paragraph level 1"/>
    <w:basedOn w:val="ListParagraph"/>
    <w:qFormat/>
    <w:rsid w:val="0072669B"/>
    <w:pPr>
      <w:numPr>
        <w:ilvl w:val="1"/>
        <w:numId w:val="8"/>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9828F2"/>
    <w:pPr>
      <w:numPr>
        <w:numId w:val="8"/>
      </w:numPr>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72669B"/>
    <w:pPr>
      <w:numPr>
        <w:ilvl w:val="2"/>
        <w:numId w:val="8"/>
      </w:numPr>
    </w:pPr>
    <w:rPr>
      <w:rFonts w:ascii="Source Sans Pro" w:hAnsi="Source Sans Pro" w:cs="Arial" w:asciiTheme="Source Sans Pro"/>
      <w:sz w:val="20"/>
    </w:rPr>
  </w:style>
  <w:style w:type="paragraph" w:customStyle="1" w:styleId="MPLParagraphlevel3">
    <w:name w:val="MPL Paragraph level 3"/>
    <w:basedOn w:val="ListParagraph"/>
    <w:qFormat/>
    <w:rsid w:val="0072669B"/>
    <w:pPr>
      <w:numPr>
        <w:ilvl w:val="3"/>
        <w:numId w:val="8"/>
      </w:numPr>
      <w:spacing w:before="120" w:after="120"/>
      <w:ind w:firstLine="6"/>
    </w:pPr>
    <w:rPr>
      <w:rFonts w:ascii="Source Sans Pro" w:hAnsi="Source Sans Pro" w:cs="Arial" w:asciiTheme="Source Sans Pro"/>
      <w:sz w:val="20"/>
    </w:rPr>
  </w:style>
  <w:style w:type="paragraph" w:customStyle="1" w:styleId="MPLParagraphlevel4">
    <w:name w:val="MPL Paragraph level 4"/>
    <w:basedOn w:val="ListParagraph"/>
    <w:qFormat/>
    <w:rsid w:val="0072669B"/>
    <w:pPr>
      <w:numPr>
        <w:ilvl w:val="4"/>
        <w:numId w:val="8"/>
      </w:numPr>
      <w:spacing w:afterLines="50" w:after="120"/>
      <w:ind w:left="1440"/>
    </w:pPr>
    <w:rPr>
      <w:rFonts w:ascii="Source Sans Pro" w:hAnsi="Source Sans Pro" w:cs="Arial" w:asciiTheme="Source Sans Pro"/>
      <w:sz w:val="20"/>
    </w:rPr>
  </w:style>
  <w:style w:type="paragraph" w:customStyle="1" w:styleId="MPFSubheading">
    <w:name w:val="MPF Subheading"/>
    <w:basedOn w:val="Heading3"/>
    <w:qFormat/>
    <w:rsid w:val="002E0099"/>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F62ECF"/>
    <w:rPr>
      <w:rFonts w:ascii="Source Sans Pro" w:hAnsi="Source Sans Pro" w:cs="Arial"/>
      <w:lang w:val="en-AU"/>
    </w:rPr>
  </w:style>
  <w:style w:type="paragraph" w:customStyle="1" w:styleId="MPLNoNumberingHeadings">
    <w:name w:val="MPL No Numbering Headings"/>
    <w:basedOn w:val="Heading2"/>
    <w:qFormat/>
    <w:rsid w:val="00B72211"/>
    <w:rPr>
      <w:rFonts w:ascii="Source Sans Pro" w:hAnsi="Source Sans Pro" w:cs="Arial" w:asciiTheme="Source Sans Pro"/>
      <w:color w:val="000F4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54111">
      <w:bodyDiv w:val="1"/>
      <w:marLeft w:val="0"/>
      <w:marRight w:val="0"/>
      <w:marTop w:val="0"/>
      <w:marBottom w:val="0"/>
      <w:divBdr>
        <w:top w:val="none" w:sz="0" w:space="0" w:color="auto"/>
        <w:left w:val="none" w:sz="0" w:space="0" w:color="auto"/>
        <w:bottom w:val="none" w:sz="0" w:space="0" w:color="auto"/>
        <w:right w:val="none" w:sz="0" w:space="0" w:color="auto"/>
      </w:divBdr>
    </w:div>
    <w:div w:id="939022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unimelb.edu.au/strategy/governance/regulatory-framework/legislative-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file:///\\MPF134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ff.unimelb.edu.au/governance/naming-propos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licy.unimelb.edu.au/MPF134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nimelb.edu.au/MPF1348/" TargetMode="External"/><Relationship Id="rId22" Type="http://schemas.openxmlformats.org/officeDocument/2006/relationships/header" Target="header3.xml"/><Relationship Id="rId26" Type="http://schemas.openxmlformats.org/officeDocument/2006/relationships/hyperlink" Target="https://policy.unimelb.edu.au/category/Engagement/" TargetMode="External"/><Relationship Id="rId27" Type="http://schemas.openxmlformats.org/officeDocument/2006/relationships/hyperlink" Target="https://au.promapp.com/unimelb/Process/Minimode/Permalink/BDheY4Cqc5DMitm6HTLn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8917E31DEAB25143B13A357F2BD17C69" ma:contentTypeVersion="14" ma:contentTypeDescription="Create a new document." ma:contentTypeScope="" ma:versionID="82d00627b217a0f5f0cf63a1b81d9e0e">
  <xsd:schema xmlns:xsd="http://www.w3.org/2001/XMLSchema" xmlns:xs="http://www.w3.org/2001/XMLSchema" xmlns:p="http://schemas.microsoft.com/office/2006/metadata/properties" xmlns:ns2="a18e75f3-6d84-469e-b9d4-048949385f1e" xmlns:ns3="5dd74af7-9e95-498a-9f22-606997555ac0" xmlns:ns4="f07d8113-1d44-46cb-baa5-a742d0650dfc" targetNamespace="http://schemas.microsoft.com/office/2006/metadata/properties" ma:root="true" ma:fieldsID="b3b3db46d8679676da0a83f509bf0ed0" ns2:_="" ns3:_="" ns4:_="">
    <xsd:import namespace="a18e75f3-6d84-469e-b9d4-048949385f1e"/>
    <xsd:import namespace="5dd74af7-9e95-498a-9f22-606997555ac0"/>
    <xsd:import namespace="f07d8113-1d44-46cb-baa5-a742d0650d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e75f3-6d84-469e-b9d4-048949385f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74af7-9e95-498a-9f22-606997555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aa67b6-f550-46aa-ac0c-5d9b0bc6c513}" ma:internalName="TaxCatchAll" ma:showField="CatchAllData" ma:web="a18e75f3-6d84-469e-b9d4-048949385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_Flow_SignoffStatus xmlns="5dd74af7-9e95-498a-9f22-606997555ac0" xsi:nil="true"/>
    <lcf76f155ced4ddcb4097134ff3c332f xmlns="5dd74af7-9e95-498a-9f22-606997555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7D4DF-EF3E-452F-ABC6-6C9CD2915C2F}">
  <ds:schemaRefs>
    <ds:schemaRef ds:uri="http://schemas.microsoft.com/sharepoint/v3/contenttype/forms"/>
  </ds:schemaRefs>
</ds:datastoreItem>
</file>

<file path=customXml/itemProps2.xml><?xml version="1.0" encoding="utf-8"?>
<ds:datastoreItem xmlns:ds="http://schemas.openxmlformats.org/officeDocument/2006/customXml" ds:itemID="{1E967E6B-F4C5-48BE-AD76-D0F18E147E77}">
  <ds:schemaRefs>
    <ds:schemaRef ds:uri="http://www.w3.org/2001/XMLSchema"/>
  </ds:schemaRefs>
</ds:datastoreItem>
</file>

<file path=customXml/itemProps3.xml><?xml version="1.0" encoding="utf-8"?>
<ds:datastoreItem xmlns:ds="http://schemas.openxmlformats.org/officeDocument/2006/customXml" ds:itemID="{8BC6636D-5119-4DEC-8067-AE740A31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e75f3-6d84-469e-b9d4-048949385f1e"/>
    <ds:schemaRef ds:uri="5dd74af7-9e95-498a-9f22-606997555ac0"/>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5.xml><?xml version="1.0" encoding="utf-8"?>
<ds:datastoreItem xmlns:ds="http://schemas.openxmlformats.org/officeDocument/2006/customXml" ds:itemID="{EDFDA904-6883-4312-B806-84290D5635C7}">
  <ds:schemaRefs>
    <ds:schemaRef ds:uri="http://schemas.microsoft.com/office/2006/metadata/properties"/>
    <ds:schemaRef ds:uri="http://schemas.microsoft.com/office/infopath/2007/PartnerControls"/>
    <ds:schemaRef ds:uri="f07d8113-1d44-46cb-baa5-a742d0650dfc"/>
    <ds:schemaRef ds:uri="5dd74af7-9e95-498a-9f22-606997555ac0"/>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21250</CharactersWithSpaces>
  <SharedDoc>false</SharedDoc>
  <HyperlinkBase/>
  <HLinks>
    <vt:vector size="12" baseType="variant">
      <vt:variant>
        <vt:i4>3538977</vt:i4>
      </vt:variant>
      <vt:variant>
        <vt:i4>3</vt:i4>
      </vt:variant>
      <vt:variant>
        <vt:i4>0</vt:i4>
      </vt:variant>
      <vt:variant>
        <vt:i4>5</vt:i4>
      </vt:variant>
      <vt:variant>
        <vt:lpwstr>https://about.unimelb.edu.au/strategy/governance/regulatory-framework/legislative-framework</vt:lpwstr>
      </vt:variant>
      <vt:variant>
        <vt:lpwstr/>
      </vt:variant>
      <vt:variant>
        <vt:i4>3866682</vt:i4>
      </vt:variant>
      <vt:variant>
        <vt:i4>0</vt:i4>
      </vt:variant>
      <vt:variant>
        <vt:i4>0</vt:i4>
      </vt:variant>
      <vt:variant>
        <vt:i4>5</vt:i4>
      </vt:variant>
      <vt:variant>
        <vt:lpwstr>https://www.legislation.vic.gov.au/in-force/acts/university-melbourne-act-2009/007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Felicity Hu</cp:lastModifiedBy>
  <cp:revision>9</cp:revision>
  <dcterms:created xsi:type="dcterms:W3CDTF">2024-12-03T23:29:00Z</dcterms:created>
  <dcterms:modified xsi:type="dcterms:W3CDTF">2024-12-05T05:45:00Z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0x0101008917E31DEAB25143B13A357F2BD17C69</vt:lpwstr>
  </property>
</Properties>
</file>