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Remuneration and Benefits Procedure (MPF1170)</w:t>
      </w:r>
    </w:p>
    <w:p>
      <w:r/>
    </w:p>
    <w:p>
      <w:r>
        <w:rPr>
          <w:rFonts w:ascii="Source Sans Pro" w:hAnsi="Source Sans Pro"/>
          <w:b/>
          <w:sz w:val="20"/>
        </w:rPr>
        <w:t xml:space="preserve">Category: </w:t>
      </w:r>
      <w:r/>
      <w:hyperlink r:id="rId33">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8</w:t>
        <w:br/>
      </w:r>
      <w:r>
        <w:rPr>
          <w:rFonts w:ascii="Source Sans Pro" w:hAnsi="Source Sans Pro"/>
          <w:b/>
          <w:sz w:val="20"/>
        </w:rPr>
        <w:t xml:space="preserve">Document Type: </w:t>
      </w:r>
      <w:r>
        <w:rPr>
          <w:rFonts w:ascii="Source Sans Pro" w:hAnsi="Source Sans Pro"/>
          <w:sz w:val="20"/>
        </w:rPr>
        <w:t>Procedure</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26 August, 2024</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02 September, 2024</w:t>
        <w:br/>
      </w:r>
      <w:r>
        <w:rPr>
          <w:rFonts w:ascii="Source Sans Pro" w:hAnsi="Source Sans Pro"/>
          <w:b/>
          <w:sz w:val="20"/>
        </w:rPr>
        <w:t xml:space="preserve">Review due by: </w:t>
      </w:r>
      <w:r>
        <w:rPr>
          <w:rFonts w:ascii="Source Sans Pro" w:hAnsi="Source Sans Pro"/>
          <w:sz w:val="20"/>
        </w:rPr>
        <w:t>02 September, 2027</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Chief People Officer</w:t>
        <w:br/>
      </w:r>
      <w:r>
        <w:rPr>
          <w:rFonts w:ascii="Source Sans Pro" w:hAnsi="Source Sans Pro"/>
          <w:b/>
          <w:sz w:val="20"/>
        </w:rPr>
        <w:t xml:space="preserve">Supporting Process: </w:t>
      </w:r>
      <w:r/>
      <w:r>
        <w:br/>
      </w:r>
      <w:r>
        <w:t>https://au.promapp.com/unimelb/Process/Group/1e7e7306-d5fd-48eb-9ff9-e03882ea4cf9</w:t>
      </w:r>
      <w:r>
        <w:br/>
      </w:r>
    </w:p>
    <w:p w14:paraId="4AC7FE54" w14:textId="77777777" w:rsidR="0063419A" w:rsidRPr="00487110" w:rsidRDefault="0063419A" w:rsidP="0063419A">
      <w:pPr>
        <w:pStyle w:val="MPLNoNumberingHeadings"/>
      </w:pPr>
      <w:r w:rsidRPr="00487110">
        <w:t xml:space="preserve">GOVERNING POLICY </w:t>
      </w:r>
    </w:p>
    <w:p w14:paraId="7574C2F1" w14:textId="77777777" w:rsidR="0063419A" w:rsidRPr="00F84978" w:rsidRDefault="0063419A" w:rsidP="0063419A">
      <w:pPr>
        <w:pStyle w:val="MPLParapgrah"/>
      </w:pPr>
      <w:r w:rsidRPr="00F84978">
        <w:t>This procedure is made under the Remuneration</w:t>
      </w:r>
      <w:r>
        <w:t xml:space="preserve"> and Benefits</w:t>
      </w:r>
      <w:r w:rsidRPr="00F84978">
        <w:t xml:space="preserve"> Policy (</w:t>
      </w:r>
      <w:hyperlink r:id="rId10" w:history="1">
        <w:r w:rsidRPr="00D950B5">
          <w:rPr>
            <w:rStyle w:val="Hyperlink"/>
          </w:rPr>
          <w:t>MPF1223</w:t>
        </w:r>
      </w:hyperlink>
      <w:r w:rsidRPr="00F84978">
        <w:t xml:space="preserve">) (‘the </w:t>
      </w:r>
      <w:r>
        <w:t>P</w:t>
      </w:r>
      <w:r w:rsidRPr="00F84978">
        <w:t xml:space="preserve">olicy’). </w:t>
      </w:r>
    </w:p>
    <w:p w14:paraId="1B677D02" w14:textId="77777777" w:rsidR="0063419A" w:rsidRPr="00487110" w:rsidRDefault="0063419A" w:rsidP="0063419A">
      <w:pPr>
        <w:pStyle w:val="MPLNoNumberingHeadings"/>
      </w:pPr>
      <w:r w:rsidRPr="00487110">
        <w:t xml:space="preserve">SCOPE </w:t>
      </w:r>
    </w:p>
    <w:p w14:paraId="6C33671A" w14:textId="77777777" w:rsidR="0063419A" w:rsidRPr="00F84978" w:rsidRDefault="0063419A" w:rsidP="0063419A">
      <w:pPr>
        <w:pStyle w:val="MPLParapgrah"/>
        <w:rPr>
          <w:strike/>
        </w:rPr>
      </w:pPr>
      <w:r w:rsidRPr="00F84978">
        <w:t xml:space="preserve">The </w:t>
      </w:r>
      <w:r w:rsidRPr="005127FA">
        <w:t xml:space="preserve">scope of this </w:t>
      </w:r>
      <w:r w:rsidRPr="00F84978">
        <w:t xml:space="preserve">procedure </w:t>
      </w:r>
      <w:r w:rsidRPr="005127FA">
        <w:t xml:space="preserve">is the same as that set out in section 2 of the </w:t>
      </w:r>
      <w:r>
        <w:t>P</w:t>
      </w:r>
      <w:r w:rsidRPr="005127FA">
        <w:t>olicy</w:t>
      </w:r>
      <w:r>
        <w:t xml:space="preserve"> and only applies to University employees covered </w:t>
      </w:r>
      <w:r w:rsidRPr="00655CD4">
        <w:t xml:space="preserve">by the </w:t>
      </w:r>
      <w:hyperlink r:id="rId11" w:history="1">
        <w:r w:rsidRPr="002B0204">
          <w:rPr>
            <w:rStyle w:val="Hyperlink"/>
          </w:rPr>
          <w:t>University of Melbourne Enterprise Agreement 2024</w:t>
        </w:r>
      </w:hyperlink>
      <w:r w:rsidRPr="00655CD4">
        <w:t xml:space="preserve"> (</w:t>
      </w:r>
      <w:r>
        <w:t xml:space="preserve">‘the </w:t>
      </w:r>
      <w:r w:rsidRPr="00655CD4">
        <w:t>Agreement</w:t>
      </w:r>
      <w:r>
        <w:t>’</w:t>
      </w:r>
      <w:r w:rsidRPr="00655CD4">
        <w:t>).</w:t>
      </w:r>
      <w:r w:rsidRPr="00F84978">
        <w:t xml:space="preserve"> </w:t>
      </w:r>
      <w:r>
        <w:t>Defined terms used in this procedure are defined in section 7 of the Policy.</w:t>
      </w:r>
    </w:p>
    <w:p w14:paraId="30F5F5EA" w14:textId="4B8A1496" w:rsidR="0063419A" w:rsidRPr="00487110" w:rsidRDefault="0063419A" w:rsidP="00A06C06">
      <w:pPr>
        <w:pStyle w:val="MPLNoNumberingHeadings"/>
      </w:pPr>
      <w:r w:rsidRPr="00A06C06">
        <w:t>PROCEDURE</w:t>
      </w:r>
      <w:r w:rsidRPr="00487110">
        <w:t xml:space="preserve"> </w:t>
      </w:r>
    </w:p>
    <w:p w14:paraId="66E7E3AD" w14:textId="77777777" w:rsidR="0063419A" w:rsidRPr="00C912BA" w:rsidRDefault="0063419A" w:rsidP="00A06C06">
      <w:pPr>
        <w:pStyle w:val="MPFSubheading"/>
      </w:pPr>
      <w:r w:rsidRPr="00C912BA">
        <w:t>General Matters</w:t>
      </w:r>
    </w:p>
    <w:p w14:paraId="69166399" w14:textId="77777777" w:rsidR="0063419A" w:rsidRPr="002D5C83" w:rsidRDefault="0063419A" w:rsidP="00A06C06">
      <w:pPr>
        <w:pStyle w:val="MPLHeading1"/>
      </w:pPr>
      <w:r w:rsidRPr="00A06C06">
        <w:t>Incremental</w:t>
      </w:r>
      <w:r w:rsidRPr="002E79EA">
        <w:t xml:space="preserve"> progression</w:t>
      </w:r>
    </w:p>
    <w:p w14:paraId="1AF7D92C" w14:textId="77777777" w:rsidR="0063419A" w:rsidRDefault="0063419A" w:rsidP="00A06C06">
      <w:pPr>
        <w:pStyle w:val="MPLParagraphlevel1"/>
      </w:pPr>
      <w:r>
        <w:t xml:space="preserve">The following actions require </w:t>
      </w:r>
      <w:r w:rsidRPr="0019426A">
        <w:t xml:space="preserve">a 2-up supervisor </w:t>
      </w:r>
      <w:proofErr w:type="spellStart"/>
      <w:r>
        <w:t>authorisation</w:t>
      </w:r>
      <w:proofErr w:type="spellEnd"/>
      <w:r>
        <w:t xml:space="preserve"> (</w:t>
      </w:r>
      <w:r w:rsidRPr="0019426A">
        <w:t>on advice from the employee’s supervisor</w:t>
      </w:r>
      <w:r>
        <w:t>, Human Resources team member and, if required, Workplace Relations) and provide formal written advice to the employee:</w:t>
      </w:r>
    </w:p>
    <w:p w14:paraId="315338BD" w14:textId="77777777" w:rsidR="0063419A" w:rsidRDefault="0063419A" w:rsidP="00A06C06">
      <w:pPr>
        <w:pStyle w:val="MPLParagraphlevel2"/>
        <w:rPr>
          <w:lang w:eastAsia="en-AU"/>
        </w:rPr>
      </w:pPr>
      <w:r>
        <w:rPr>
          <w:lang w:eastAsia="en-AU"/>
        </w:rPr>
        <w:t xml:space="preserve">engaging a </w:t>
      </w:r>
      <w:proofErr w:type="gramStart"/>
      <w:r>
        <w:rPr>
          <w:lang w:eastAsia="en-AU"/>
        </w:rPr>
        <w:t>new-starter</w:t>
      </w:r>
      <w:proofErr w:type="gramEnd"/>
      <w:r>
        <w:rPr>
          <w:lang w:eastAsia="en-AU"/>
        </w:rPr>
        <w:t xml:space="preserve"> at an increment point higher than the entry level increment for the relevant classification;</w:t>
      </w:r>
    </w:p>
    <w:p w14:paraId="60B476A3" w14:textId="77777777" w:rsidR="0063419A" w:rsidRPr="00B627C2" w:rsidRDefault="0063419A" w:rsidP="00A06C06">
      <w:pPr>
        <w:pStyle w:val="MPLParagraphlevel2"/>
        <w:rPr>
          <w:lang w:eastAsia="en-AU"/>
        </w:rPr>
      </w:pPr>
      <w:r w:rsidRPr="00B627C2">
        <w:rPr>
          <w:lang w:eastAsia="en-AU"/>
        </w:rPr>
        <w:t xml:space="preserve">award a higher increment </w:t>
      </w:r>
      <w:r>
        <w:rPr>
          <w:lang w:eastAsia="en-AU"/>
        </w:rPr>
        <w:t xml:space="preserve">point within the relevant classification </w:t>
      </w:r>
      <w:r w:rsidRPr="00B627C2">
        <w:rPr>
          <w:lang w:eastAsia="en-AU"/>
        </w:rPr>
        <w:t xml:space="preserve">than the next </w:t>
      </w:r>
      <w:r>
        <w:rPr>
          <w:lang w:eastAsia="en-AU"/>
        </w:rPr>
        <w:t xml:space="preserve">applicable </w:t>
      </w:r>
      <w:r w:rsidRPr="00B627C2">
        <w:rPr>
          <w:lang w:eastAsia="en-AU"/>
        </w:rPr>
        <w:t>increment</w:t>
      </w:r>
      <w:r>
        <w:rPr>
          <w:lang w:eastAsia="en-AU"/>
        </w:rPr>
        <w:t xml:space="preserve"> </w:t>
      </w:r>
      <w:proofErr w:type="gramStart"/>
      <w:r>
        <w:rPr>
          <w:lang w:eastAsia="en-AU"/>
        </w:rPr>
        <w:t>point</w:t>
      </w:r>
      <w:proofErr w:type="gramEnd"/>
      <w:r>
        <w:rPr>
          <w:lang w:eastAsia="en-AU"/>
        </w:rPr>
        <w:t xml:space="preserve"> due on the employee’s anniversary</w:t>
      </w:r>
      <w:r w:rsidRPr="00B627C2">
        <w:rPr>
          <w:lang w:eastAsia="en-AU"/>
        </w:rPr>
        <w:t xml:space="preserve"> </w:t>
      </w:r>
      <w:r>
        <w:rPr>
          <w:lang w:eastAsia="en-AU"/>
        </w:rPr>
        <w:t>date</w:t>
      </w:r>
      <w:r w:rsidRPr="00B627C2">
        <w:rPr>
          <w:lang w:eastAsia="en-AU"/>
        </w:rPr>
        <w:t>, where the employee's performance is assessed as ‘exceeding expectations’ (for academic employees) or ‘outstanding’ (for professional employees);</w:t>
      </w:r>
    </w:p>
    <w:p w14:paraId="06382C1A" w14:textId="77777777" w:rsidR="0063419A" w:rsidRPr="00B627C2" w:rsidRDefault="0063419A" w:rsidP="00A06C06">
      <w:pPr>
        <w:pStyle w:val="MPLParagraphlevel2"/>
        <w:rPr>
          <w:lang w:eastAsia="en-AU"/>
        </w:rPr>
      </w:pPr>
      <w:r>
        <w:rPr>
          <w:lang w:eastAsia="en-AU"/>
        </w:rPr>
        <w:t xml:space="preserve">withholding incremental progression as an action arising from a final warning for unsatisfactory work performance as </w:t>
      </w:r>
      <w:r w:rsidRPr="00B627C2">
        <w:rPr>
          <w:lang w:eastAsia="en-AU"/>
        </w:rPr>
        <w:t xml:space="preserve">outlined in clause 1.38.9.8(c) of the </w:t>
      </w:r>
      <w:proofErr w:type="gramStart"/>
      <w:r w:rsidRPr="00B627C2">
        <w:rPr>
          <w:lang w:eastAsia="en-AU"/>
        </w:rPr>
        <w:t>Agreement;</w:t>
      </w:r>
      <w:proofErr w:type="gramEnd"/>
      <w:r w:rsidRPr="00B627C2">
        <w:rPr>
          <w:lang w:eastAsia="en-AU"/>
        </w:rPr>
        <w:t xml:space="preserve"> </w:t>
      </w:r>
    </w:p>
    <w:p w14:paraId="34008F9A" w14:textId="77777777" w:rsidR="0063419A" w:rsidRPr="00B627C2" w:rsidRDefault="0063419A" w:rsidP="00A06C06">
      <w:pPr>
        <w:pStyle w:val="MPLParagraphlevel2"/>
        <w:rPr>
          <w:lang w:eastAsia="en-AU"/>
        </w:rPr>
      </w:pPr>
      <w:r>
        <w:rPr>
          <w:lang w:eastAsia="en-AU"/>
        </w:rPr>
        <w:t>withholding incremental progression o</w:t>
      </w:r>
      <w:r w:rsidRPr="00B627C2">
        <w:rPr>
          <w:lang w:eastAsia="en-AU"/>
        </w:rPr>
        <w:t>f a professional employee, in the circumstances outlined in clause 3.5.4.2 (a) or (b) of the Agreement; or</w:t>
      </w:r>
    </w:p>
    <w:p w14:paraId="1491DC97" w14:textId="77777777" w:rsidR="0063419A" w:rsidRPr="002D5C83" w:rsidRDefault="0063419A" w:rsidP="00A06C06">
      <w:pPr>
        <w:pStyle w:val="MPLParagraphlevel2"/>
        <w:rPr>
          <w:lang w:eastAsia="en-AU"/>
        </w:rPr>
      </w:pPr>
      <w:r w:rsidRPr="00287F7C">
        <w:rPr>
          <w:lang w:eastAsia="en-AU"/>
        </w:rPr>
        <w:t>reduc</w:t>
      </w:r>
      <w:r>
        <w:rPr>
          <w:lang w:eastAsia="en-AU"/>
        </w:rPr>
        <w:t xml:space="preserve">tion to a lower </w:t>
      </w:r>
      <w:r w:rsidRPr="00AB12ED">
        <w:rPr>
          <w:lang w:eastAsia="en-AU"/>
        </w:rPr>
        <w:t>increment point within the relevant classification</w:t>
      </w:r>
      <w:r w:rsidRPr="00AB12ED" w:rsidDel="00287F7C">
        <w:rPr>
          <w:lang w:eastAsia="en-AU"/>
        </w:rPr>
        <w:t xml:space="preserve"> </w:t>
      </w:r>
      <w:r w:rsidRPr="00AB12ED">
        <w:rPr>
          <w:lang w:eastAsia="en-AU"/>
        </w:rPr>
        <w:t>in the circumstances outlined in clause 2.16.4 (academics) or 3.5.6 (professional staff) of the Agreement.</w:t>
      </w:r>
    </w:p>
    <w:p w14:paraId="3AC857EF" w14:textId="7A711A2D" w:rsidR="0063419A" w:rsidRPr="00487110" w:rsidRDefault="0063419A" w:rsidP="00A06C06">
      <w:pPr>
        <w:pStyle w:val="MPLHeading1"/>
      </w:pPr>
      <w:r>
        <w:t xml:space="preserve">Pay </w:t>
      </w:r>
      <w:r w:rsidR="00A06C06">
        <w:t>q</w:t>
      </w:r>
      <w:r>
        <w:t>ueries</w:t>
      </w:r>
    </w:p>
    <w:p w14:paraId="32E245D0" w14:textId="6669B3C2" w:rsidR="0063419A" w:rsidRPr="00834162" w:rsidRDefault="0063419A" w:rsidP="00A06C06">
      <w:pPr>
        <w:pStyle w:val="MPLParagraphlevel1"/>
      </w:pPr>
      <w:r>
        <w:t>T</w:t>
      </w:r>
      <w:r w:rsidRPr="00834162">
        <w:t xml:space="preserve">here is a shared </w:t>
      </w:r>
      <w:r w:rsidRPr="009D68A7">
        <w:t xml:space="preserve">responsibility on the part of the employee, the relevant </w:t>
      </w:r>
      <w:r w:rsidRPr="003F4EEB">
        <w:t>budget division</w:t>
      </w:r>
      <w:r w:rsidRPr="009D68A7">
        <w:t xml:space="preserve">, Human </w:t>
      </w:r>
      <w:r w:rsidRPr="00834162">
        <w:t>Resources and</w:t>
      </w:r>
      <w:r>
        <w:t xml:space="preserve"> </w:t>
      </w:r>
      <w:r w:rsidRPr="00F807CC">
        <w:t>Payroll (on behalf of the University) to</w:t>
      </w:r>
      <w:r w:rsidRPr="00834162">
        <w:t xml:space="preserve"> </w:t>
      </w:r>
      <w:r>
        <w:t xml:space="preserve">raise and </w:t>
      </w:r>
      <w:r w:rsidRPr="00834162">
        <w:t xml:space="preserve">effectively resolve </w:t>
      </w:r>
      <w:r>
        <w:t>pay queries in a timely manner</w:t>
      </w:r>
      <w:r w:rsidRPr="00834162">
        <w:t xml:space="preserve">. </w:t>
      </w:r>
    </w:p>
    <w:p w14:paraId="2D9D1C2C" w14:textId="77777777" w:rsidR="0063419A" w:rsidRPr="00E24F7E" w:rsidRDefault="0063419A" w:rsidP="00A06C06">
      <w:pPr>
        <w:pStyle w:val="MPLParagraphlevel1"/>
        <w:rPr>
          <w:strike/>
        </w:rPr>
      </w:pPr>
      <w:r w:rsidRPr="004344F3">
        <w:t xml:space="preserve">An employee who </w:t>
      </w:r>
      <w:r>
        <w:t xml:space="preserve">believes their pay may be incorrect </w:t>
      </w:r>
      <w:r w:rsidRPr="004344F3">
        <w:t xml:space="preserve">should immediately contact </w:t>
      </w:r>
      <w:r>
        <w:t xml:space="preserve">either their Manager, HR team member, </w:t>
      </w:r>
      <w:hyperlink r:id="rId12" w:history="1">
        <w:r w:rsidRPr="00D735B0">
          <w:rPr>
            <w:rStyle w:val="Hyperlink"/>
          </w:rPr>
          <w:t>HR Assist</w:t>
        </w:r>
      </w:hyperlink>
      <w:r>
        <w:t xml:space="preserve"> </w:t>
      </w:r>
      <w:r w:rsidRPr="004344F3">
        <w:t>to ensure the underpayment can be expeditiously investigated and</w:t>
      </w:r>
      <w:r>
        <w:t>, if required,</w:t>
      </w:r>
      <w:r w:rsidRPr="004344F3">
        <w:t xml:space="preserve"> remedied</w:t>
      </w:r>
      <w:r>
        <w:t>.</w:t>
      </w:r>
    </w:p>
    <w:p w14:paraId="7F4E9521" w14:textId="77777777" w:rsidR="0063419A" w:rsidRDefault="0063419A" w:rsidP="00A06C06">
      <w:pPr>
        <w:pStyle w:val="MPLParagraphlevel1"/>
      </w:pPr>
      <w:r>
        <w:t xml:space="preserve">Where the University has detected an overpayment the mutually agreed method and schedule of repayment will be managed by the Payroll Team with the employee and, if required, HR team member on a case-by-case basis. </w:t>
      </w:r>
    </w:p>
    <w:p w14:paraId="04BC0854" w14:textId="752B8FB7" w:rsidR="0063419A" w:rsidRDefault="0063419A" w:rsidP="00A06C06">
      <w:pPr>
        <w:pStyle w:val="MPLHeading1"/>
      </w:pPr>
      <w:r>
        <w:t xml:space="preserve">Living </w:t>
      </w:r>
      <w:r w:rsidR="00A06C06">
        <w:t>a</w:t>
      </w:r>
      <w:r>
        <w:t xml:space="preserve">way </w:t>
      </w:r>
      <w:r w:rsidR="00A06C06">
        <w:t>f</w:t>
      </w:r>
      <w:r>
        <w:t xml:space="preserve">rom </w:t>
      </w:r>
      <w:r w:rsidR="00A06C06">
        <w:t>h</w:t>
      </w:r>
      <w:r>
        <w:t xml:space="preserve">ome </w:t>
      </w:r>
      <w:r w:rsidR="00A06C06">
        <w:t>a</w:t>
      </w:r>
      <w:r>
        <w:t>llowance</w:t>
      </w:r>
    </w:p>
    <w:p w14:paraId="3C984360" w14:textId="77777777" w:rsidR="0063419A" w:rsidRDefault="0063419A" w:rsidP="00A06C06">
      <w:pPr>
        <w:pStyle w:val="MPLParagraphlevel1"/>
      </w:pPr>
      <w:r w:rsidRPr="002D5C9C">
        <w:t xml:space="preserve">A living away from home allowance (LAFHA) may be paid to an eligible employee who is required to live away from their Australian home for a period from 21 days to 12 months. </w:t>
      </w:r>
      <w:r>
        <w:t>Supervisors should seek the assistance of their Human Resources team member, HR Assist and, if required, the Director Remuneration &amp; Benefits to determine the appropriate LAFHA arrangements for their employee’s particular circumstances</w:t>
      </w:r>
      <w:r w:rsidRPr="002D5C9C">
        <w:t>.</w:t>
      </w:r>
    </w:p>
    <w:p w14:paraId="385D90F1" w14:textId="4DDCFE44" w:rsidR="0063419A" w:rsidRDefault="0063419A" w:rsidP="00A06C06">
      <w:pPr>
        <w:pStyle w:val="MPLHeading1"/>
      </w:pPr>
      <w:r>
        <w:lastRenderedPageBreak/>
        <w:t xml:space="preserve">Professional </w:t>
      </w:r>
      <w:r w:rsidR="00A06C06">
        <w:t>a</w:t>
      </w:r>
      <w:r>
        <w:t>ccreditation/</w:t>
      </w:r>
      <w:r w:rsidR="00A06C06">
        <w:t>m</w:t>
      </w:r>
      <w:r>
        <w:t>emberships</w:t>
      </w:r>
    </w:p>
    <w:p w14:paraId="788E49EF" w14:textId="77777777" w:rsidR="0063419A" w:rsidRPr="0043286D" w:rsidRDefault="0063419A" w:rsidP="00A06C06">
      <w:pPr>
        <w:pStyle w:val="MPLParagraphlevel1"/>
      </w:pPr>
      <w:r>
        <w:t>Professional accreditation membership subscriptions are provided at the discretion of the University.</w:t>
      </w:r>
    </w:p>
    <w:p w14:paraId="05B7549B" w14:textId="77777777" w:rsidR="0063419A" w:rsidRDefault="0063419A" w:rsidP="00A06C06">
      <w:pPr>
        <w:pStyle w:val="MPLParagraphlevel1"/>
        <w:rPr>
          <w:strike/>
        </w:rPr>
      </w:pPr>
      <w:r w:rsidRPr="00485BEE">
        <w:t>An employee seeking an arrangement where the University pays</w:t>
      </w:r>
      <w:r>
        <w:t xml:space="preserve"> (</w:t>
      </w:r>
      <w:r w:rsidRPr="00485BEE">
        <w:t>in part or in full</w:t>
      </w:r>
      <w:r>
        <w:t>)</w:t>
      </w:r>
      <w:r w:rsidRPr="00485BEE">
        <w:t xml:space="preserve"> for a </w:t>
      </w:r>
      <w:r>
        <w:t>professional accreditation/</w:t>
      </w:r>
      <w:r w:rsidRPr="00485BEE">
        <w:t xml:space="preserve">membership subscription </w:t>
      </w:r>
      <w:r>
        <w:t>must, with the support of their supervisor,</w:t>
      </w:r>
      <w:r w:rsidRPr="00485BEE">
        <w:t xml:space="preserve"> </w:t>
      </w:r>
      <w:r>
        <w:t>gain the</w:t>
      </w:r>
      <w:r w:rsidRPr="00485BEE">
        <w:t xml:space="preserve"> written approval of the employee’s 2-up supervisor, and (where the supervisor and 2-up supervisor are at Director level or lower) </w:t>
      </w:r>
      <w:r>
        <w:t xml:space="preserve">approval from </w:t>
      </w:r>
      <w:r w:rsidRPr="00485BEE">
        <w:t>an Executive Director in the same reporting line</w:t>
      </w:r>
      <w:r>
        <w:t>.</w:t>
      </w:r>
    </w:p>
    <w:p w14:paraId="65357EAC" w14:textId="77777777" w:rsidR="0063419A" w:rsidRPr="0045465F" w:rsidRDefault="0063419A" w:rsidP="00A06C06">
      <w:pPr>
        <w:pStyle w:val="MPLParagraphlevel1"/>
        <w:rPr>
          <w:strike/>
        </w:rPr>
      </w:pPr>
      <w:r w:rsidRPr="00752D73">
        <w:t>In approv</w:t>
      </w:r>
      <w:r>
        <w:t>ing</w:t>
      </w:r>
      <w:r w:rsidRPr="00752D73">
        <w:t xml:space="preserve"> a request under section </w:t>
      </w:r>
      <w:r>
        <w:t>4.2</w:t>
      </w:r>
      <w:r w:rsidRPr="00752D73">
        <w:t xml:space="preserve">, </w:t>
      </w:r>
      <w:r>
        <w:t>decision makers will ensure the request meets one or more of the following approval criteria:</w:t>
      </w:r>
    </w:p>
    <w:p w14:paraId="50496772" w14:textId="77777777" w:rsidR="0063419A" w:rsidRPr="003F4EEB" w:rsidRDefault="0063419A" w:rsidP="00A06C06">
      <w:pPr>
        <w:pStyle w:val="MPLParagraphlevel2"/>
      </w:pPr>
      <w:r>
        <w:t>the</w:t>
      </w:r>
      <w:r w:rsidRPr="003F4EEB">
        <w:t xml:space="preserve"> </w:t>
      </w:r>
      <w:r>
        <w:t>professional accreditation/</w:t>
      </w:r>
      <w:r w:rsidRPr="00485BEE">
        <w:t>membership</w:t>
      </w:r>
      <w:r w:rsidRPr="003F4EEB">
        <w:t xml:space="preserve"> </w:t>
      </w:r>
      <w:r>
        <w:t xml:space="preserve">is required as a condition of </w:t>
      </w:r>
      <w:proofErr w:type="gramStart"/>
      <w:r>
        <w:t>employment</w:t>
      </w:r>
      <w:r w:rsidRPr="003F4EEB">
        <w:t>;</w:t>
      </w:r>
      <w:proofErr w:type="gramEnd"/>
    </w:p>
    <w:p w14:paraId="2B126DE3" w14:textId="77777777" w:rsidR="0063419A" w:rsidRPr="003F4EEB" w:rsidRDefault="0063419A" w:rsidP="00A06C06">
      <w:pPr>
        <w:pStyle w:val="MPLParagraphlevel2"/>
      </w:pPr>
      <w:r>
        <w:t>the</w:t>
      </w:r>
      <w:r w:rsidRPr="003F4EEB">
        <w:t xml:space="preserve"> </w:t>
      </w:r>
      <w:r>
        <w:t>professional accreditation/</w:t>
      </w:r>
      <w:r w:rsidRPr="00485BEE">
        <w:t>membership</w:t>
      </w:r>
      <w:r w:rsidRPr="003F4EEB">
        <w:t xml:space="preserve"> </w:t>
      </w:r>
      <w:r>
        <w:t xml:space="preserve">benefits </w:t>
      </w:r>
      <w:r w:rsidRPr="003F4EEB">
        <w:t xml:space="preserve">the </w:t>
      </w:r>
      <w:proofErr w:type="gramStart"/>
      <w:r w:rsidRPr="003F4EEB">
        <w:t>University;</w:t>
      </w:r>
      <w:proofErr w:type="gramEnd"/>
    </w:p>
    <w:p w14:paraId="7D0E5F66" w14:textId="77777777" w:rsidR="0063419A" w:rsidRPr="003F4EEB" w:rsidRDefault="0063419A" w:rsidP="00A06C06">
      <w:pPr>
        <w:pStyle w:val="MPLParagraphlevel2"/>
      </w:pPr>
      <w:r>
        <w:t>the</w:t>
      </w:r>
      <w:r w:rsidRPr="003F4EEB">
        <w:t xml:space="preserve"> </w:t>
      </w:r>
      <w:r>
        <w:t>professional accreditation/</w:t>
      </w:r>
      <w:r w:rsidRPr="00485BEE">
        <w:t>membership</w:t>
      </w:r>
      <w:r w:rsidRPr="003F4EEB">
        <w:t xml:space="preserve"> </w:t>
      </w:r>
      <w:r>
        <w:t>is provided as a recognition and/or retention benefit</w:t>
      </w:r>
      <w:r w:rsidRPr="003F4EEB">
        <w:t>; or</w:t>
      </w:r>
    </w:p>
    <w:p w14:paraId="2B6EC644" w14:textId="77777777" w:rsidR="0063419A" w:rsidRPr="003B15E1" w:rsidRDefault="0063419A" w:rsidP="00A06C06">
      <w:pPr>
        <w:pStyle w:val="MPLParagraphlevel2"/>
      </w:pPr>
      <w:r>
        <w:t xml:space="preserve">where </w:t>
      </w:r>
      <w:r w:rsidRPr="003F4EEB">
        <w:t xml:space="preserve">a corporate membership is not </w:t>
      </w:r>
      <w:proofErr w:type="gramStart"/>
      <w:r w:rsidRPr="003F4EEB">
        <w:t>available</w:t>
      </w:r>
      <w:proofErr w:type="gramEnd"/>
      <w:r w:rsidRPr="003F4EEB">
        <w:t xml:space="preserve"> and a single personal membership is substituted on behalf of the department (or equivalent in Chancellery) enabling a demonstrable benefit to the department (or equivalent in Chancellery) beyond a single individual benefit (e.g. for receipt of a journal that is placed in a departmental collection).</w:t>
      </w:r>
    </w:p>
    <w:p w14:paraId="53B8DC12" w14:textId="77777777" w:rsidR="0063419A" w:rsidRPr="00596407" w:rsidRDefault="0063419A" w:rsidP="00A06C06">
      <w:pPr>
        <w:pStyle w:val="MPLParagraphlevel1"/>
        <w:rPr>
          <w:lang w:eastAsia="en-AU"/>
        </w:rPr>
      </w:pPr>
      <w:r>
        <w:t>The University may elect to cease payment of professional accreditation/</w:t>
      </w:r>
      <w:r w:rsidRPr="00485BEE">
        <w:t xml:space="preserve">membership </w:t>
      </w:r>
      <w:r>
        <w:t>subscriptions at any time, and in the case of fixed-term employees, payment of membership subscriptions ceases at the date of expiry of the employment contract.</w:t>
      </w:r>
    </w:p>
    <w:p w14:paraId="75DF6F4F" w14:textId="32136599" w:rsidR="0063419A" w:rsidRDefault="0063419A" w:rsidP="00A06C06">
      <w:pPr>
        <w:pStyle w:val="MPLHeading1"/>
      </w:pPr>
      <w:r>
        <w:t>Staff welfare fund</w:t>
      </w:r>
    </w:p>
    <w:p w14:paraId="17BE2290" w14:textId="77777777" w:rsidR="0063419A" w:rsidRPr="00F77ECF" w:rsidRDefault="0063419A" w:rsidP="00A06C06">
      <w:pPr>
        <w:pStyle w:val="MPLParagraphlevel1"/>
        <w:rPr>
          <w:strike/>
        </w:rPr>
      </w:pPr>
      <w:r>
        <w:t>The following process applies where an individual seeks</w:t>
      </w:r>
      <w:r w:rsidRPr="00A21078">
        <w:t xml:space="preserve"> assistance </w:t>
      </w:r>
      <w:r>
        <w:t>from the Staff Welfare Fund under section 4.9 of the Policy:</w:t>
      </w:r>
    </w:p>
    <w:p w14:paraId="7440A156" w14:textId="77777777" w:rsidR="0063419A" w:rsidRDefault="0063419A" w:rsidP="00A06C06">
      <w:pPr>
        <w:pStyle w:val="MPLParagraphlevel2"/>
      </w:pPr>
      <w:r>
        <w:t>The applicant must first contact the relevant H</w:t>
      </w:r>
      <w:r w:rsidRPr="00857F15">
        <w:t xml:space="preserve">ead of </w:t>
      </w:r>
      <w:r>
        <w:t>D</w:t>
      </w:r>
      <w:r w:rsidRPr="00857F15">
        <w:t>epartment/</w:t>
      </w:r>
      <w:r>
        <w:t>S</w:t>
      </w:r>
      <w:r w:rsidRPr="00857F15">
        <w:t xml:space="preserve">chool </w:t>
      </w:r>
      <w:r>
        <w:t xml:space="preserve">(academics) </w:t>
      </w:r>
      <w:r w:rsidRPr="00857F15">
        <w:t xml:space="preserve">or </w:t>
      </w:r>
      <w:r>
        <w:t>Faculty/School Executive Director (professional employees)</w:t>
      </w:r>
      <w:r w:rsidRPr="00857F15">
        <w:t xml:space="preserve"> in a faculty or a </w:t>
      </w:r>
      <w:proofErr w:type="gramStart"/>
      <w:r w:rsidRPr="00857F15">
        <w:t>Director</w:t>
      </w:r>
      <w:proofErr w:type="gramEnd"/>
      <w:r w:rsidRPr="00857F15">
        <w:t xml:space="preserve"> level or above </w:t>
      </w:r>
      <w:r>
        <w:t>outside of faculty (‘the sponsor’) to discuss the circumstances for which the assistance is needed;</w:t>
      </w:r>
    </w:p>
    <w:p w14:paraId="6E7A54D4" w14:textId="77777777" w:rsidR="0063419A" w:rsidRDefault="0063419A" w:rsidP="00A06C06">
      <w:pPr>
        <w:pStyle w:val="MPLParagraphlevel2"/>
      </w:pPr>
      <w:r>
        <w:t>The applicant must then email (marked as ‘Private and Confidential’) the Chief People Officer (CPO), copying the sponsor, and setting out:</w:t>
      </w:r>
    </w:p>
    <w:p w14:paraId="66153B21" w14:textId="77777777" w:rsidR="0063419A" w:rsidRPr="00F60347" w:rsidRDefault="0063419A" w:rsidP="00A06C06">
      <w:pPr>
        <w:pStyle w:val="MPLParagraphlevel3"/>
        <w:rPr>
          <w:strike/>
        </w:rPr>
      </w:pPr>
      <w:r w:rsidRPr="00F60347">
        <w:t xml:space="preserve">the purpose of the </w:t>
      </w:r>
      <w:proofErr w:type="gramStart"/>
      <w:r w:rsidRPr="00F60347">
        <w:t>assistance;</w:t>
      </w:r>
      <w:proofErr w:type="gramEnd"/>
    </w:p>
    <w:p w14:paraId="578A5367" w14:textId="77777777" w:rsidR="0063419A" w:rsidRPr="00F60347" w:rsidRDefault="0063419A" w:rsidP="00A06C06">
      <w:pPr>
        <w:pStyle w:val="MPLParagraphlevel3"/>
        <w:rPr>
          <w:strike/>
        </w:rPr>
      </w:pPr>
      <w:r w:rsidRPr="00F60347">
        <w:t xml:space="preserve">the amount sought; and </w:t>
      </w:r>
    </w:p>
    <w:p w14:paraId="70AE7E44" w14:textId="77777777" w:rsidR="0063419A" w:rsidRPr="00F60347" w:rsidRDefault="0063419A" w:rsidP="00A06C06">
      <w:pPr>
        <w:pStyle w:val="MPLParagraphlevel3"/>
        <w:rPr>
          <w:strike/>
        </w:rPr>
      </w:pPr>
      <w:r w:rsidRPr="00F60347">
        <w:t>proposed details of repayment (for example, salary deductions over a specified period).</w:t>
      </w:r>
    </w:p>
    <w:p w14:paraId="712EED76" w14:textId="77777777" w:rsidR="0063419A" w:rsidRPr="00F60347" w:rsidRDefault="0063419A" w:rsidP="00A06C06">
      <w:pPr>
        <w:pStyle w:val="MPLParagraphlevel2"/>
      </w:pPr>
      <w:r w:rsidRPr="00F60347">
        <w:t>The sponsor will then make a recommendation to the CPO concerning the request.</w:t>
      </w:r>
    </w:p>
    <w:p w14:paraId="3058C453" w14:textId="77777777" w:rsidR="0063419A" w:rsidRPr="00F60347" w:rsidRDefault="0063419A" w:rsidP="00A06C06">
      <w:pPr>
        <w:pStyle w:val="MPLParagraphlevel2"/>
      </w:pPr>
      <w:r w:rsidRPr="00F60347">
        <w:t>An interview will be arranged with the approver and the applicant to ascertain the financial situation and</w:t>
      </w:r>
      <w:r>
        <w:t xml:space="preserve"> context</w:t>
      </w:r>
      <w:r w:rsidRPr="00F60347">
        <w:t xml:space="preserve"> to the </w:t>
      </w:r>
      <w:r>
        <w:t>support required</w:t>
      </w:r>
      <w:r w:rsidRPr="00F60347">
        <w:t>.</w:t>
      </w:r>
    </w:p>
    <w:p w14:paraId="587072C0" w14:textId="77777777" w:rsidR="0063419A" w:rsidRPr="00F60347" w:rsidRDefault="0063419A" w:rsidP="00A06C06">
      <w:pPr>
        <w:pStyle w:val="MPLParagraphlevel2"/>
      </w:pPr>
      <w:proofErr w:type="gramStart"/>
      <w:r w:rsidRPr="00F60347">
        <w:t>On the basis of</w:t>
      </w:r>
      <w:proofErr w:type="gramEnd"/>
      <w:r w:rsidRPr="00F60347">
        <w:t xml:space="preserve"> sections </w:t>
      </w:r>
      <w:r>
        <w:t>5</w:t>
      </w:r>
      <w:r w:rsidRPr="00F60347">
        <w:t xml:space="preserve">.1(b)-(d), the CPO will make a decision concerning the request, including the </w:t>
      </w:r>
      <w:r>
        <w:t>financial</w:t>
      </w:r>
      <w:r w:rsidRPr="00F60347">
        <w:t xml:space="preserve"> amount, type of assistance and conditions that may be approved.</w:t>
      </w:r>
    </w:p>
    <w:p w14:paraId="6CEF1E57" w14:textId="77777777" w:rsidR="0063419A" w:rsidRPr="00F60347" w:rsidRDefault="0063419A" w:rsidP="00A06C06">
      <w:pPr>
        <w:pStyle w:val="MPLParagraphlevel2"/>
      </w:pPr>
      <w:r w:rsidRPr="00F60347">
        <w:t>If the assistance is approved, an agreement is signed, noting that:</w:t>
      </w:r>
    </w:p>
    <w:p w14:paraId="2C6BF3B5" w14:textId="77777777" w:rsidR="0063419A" w:rsidRPr="00F60347" w:rsidRDefault="0063419A" w:rsidP="00A06C06">
      <w:pPr>
        <w:pStyle w:val="MPLParagraphlevel3"/>
        <w:rPr>
          <w:strike/>
        </w:rPr>
      </w:pPr>
      <w:r w:rsidRPr="00F60347">
        <w:t xml:space="preserve">The University will retain the original </w:t>
      </w:r>
      <w:proofErr w:type="gramStart"/>
      <w:r w:rsidRPr="00F60347">
        <w:t>agreement</w:t>
      </w:r>
      <w:proofErr w:type="gramEnd"/>
      <w:r w:rsidRPr="00F60347">
        <w:t xml:space="preserve"> and a copy will be given to the applicant. </w:t>
      </w:r>
    </w:p>
    <w:p w14:paraId="44712339" w14:textId="77777777" w:rsidR="0063419A" w:rsidRPr="00F60347" w:rsidRDefault="0063419A" w:rsidP="00A06C06">
      <w:pPr>
        <w:pStyle w:val="MPLParagraphlevel3"/>
        <w:rPr>
          <w:strike/>
        </w:rPr>
      </w:pPr>
      <w:r w:rsidRPr="00F60347">
        <w:t>The original agreement will serve as the necessary authority to make subsequent deductions against an employee’s salary should that be the agreed method of repayment.</w:t>
      </w:r>
    </w:p>
    <w:p w14:paraId="43610B96" w14:textId="77777777" w:rsidR="0063419A" w:rsidRPr="00F77ECF" w:rsidRDefault="0063419A" w:rsidP="00A06C06">
      <w:pPr>
        <w:pStyle w:val="MPLParagraphlevel1"/>
        <w:rPr>
          <w:strike/>
        </w:rPr>
      </w:pPr>
      <w:r>
        <w:lastRenderedPageBreak/>
        <w:t xml:space="preserve">For a new employee </w:t>
      </w:r>
      <w:r w:rsidRPr="00D0501B">
        <w:t>from a country</w:t>
      </w:r>
      <w:r>
        <w:t xml:space="preserve"> outside Australia, a</w:t>
      </w:r>
      <w:r w:rsidRPr="00D0501B">
        <w:t xml:space="preserve"> loan of not more than one month's salary may be made on commencement of </w:t>
      </w:r>
      <w:r>
        <w:t xml:space="preserve">the </w:t>
      </w:r>
      <w:r w:rsidRPr="00D0501B">
        <w:t>appointment</w:t>
      </w:r>
      <w:r>
        <w:t>, on the following conditions:</w:t>
      </w:r>
    </w:p>
    <w:p w14:paraId="7D065713" w14:textId="77777777" w:rsidR="0063419A" w:rsidRPr="00BB621E" w:rsidRDefault="0063419A" w:rsidP="00A06C06">
      <w:pPr>
        <w:pStyle w:val="MPLParagraphlevel2"/>
        <w:rPr>
          <w:strike/>
        </w:rPr>
      </w:pPr>
      <w:r w:rsidRPr="00D0501B">
        <w:t>Th</w:t>
      </w:r>
      <w:r>
        <w:t>e</w:t>
      </w:r>
      <w:r w:rsidRPr="00D0501B">
        <w:t xml:space="preserve"> loan </w:t>
      </w:r>
      <w:r>
        <w:t>is</w:t>
      </w:r>
      <w:r w:rsidRPr="00D0501B">
        <w:t xml:space="preserve"> repayable by equal fortnightly deductions from the </w:t>
      </w:r>
      <w:r>
        <w:t>employee</w:t>
      </w:r>
      <w:r w:rsidRPr="00D0501B">
        <w:t>'s salary during the first year of service</w:t>
      </w:r>
      <w:r>
        <w:t>; and</w:t>
      </w:r>
    </w:p>
    <w:p w14:paraId="0A7D6A26" w14:textId="25D65F34" w:rsidR="0063419A" w:rsidRPr="00A06C06" w:rsidRDefault="0063419A" w:rsidP="0063419A">
      <w:pPr>
        <w:pStyle w:val="MPLParagraphlevel2"/>
        <w:rPr>
          <w:b/>
          <w:bCs/>
          <w:strike/>
        </w:rPr>
      </w:pPr>
      <w:r>
        <w:t xml:space="preserve">Where </w:t>
      </w:r>
      <w:r w:rsidRPr="00D0501B">
        <w:t>the appointment is less than one year, the loan is repayable by a salary deduction of the total amount</w:t>
      </w:r>
      <w:r>
        <w:t>,</w:t>
      </w:r>
      <w:r w:rsidRPr="00D0501B">
        <w:t xml:space="preserve"> during </w:t>
      </w:r>
      <w:r>
        <w:t xml:space="preserve">or prior to, </w:t>
      </w:r>
      <w:r w:rsidRPr="00D0501B">
        <w:t>the last month of service.</w:t>
      </w:r>
    </w:p>
    <w:p w14:paraId="085DEE7A" w14:textId="77777777" w:rsidR="0063419A" w:rsidRDefault="0063419A" w:rsidP="00A06C06">
      <w:pPr>
        <w:pStyle w:val="MPLNoNumberingHeadings"/>
      </w:pPr>
      <w:r w:rsidRPr="00C912BA">
        <w:t xml:space="preserve">Academic </w:t>
      </w:r>
      <w:r w:rsidRPr="00A06C06">
        <w:t>employees</w:t>
      </w:r>
      <w:r w:rsidRPr="00C912BA">
        <w:t xml:space="preserve"> (continuing and </w:t>
      </w:r>
      <w:proofErr w:type="gramStart"/>
      <w:r w:rsidRPr="00C912BA">
        <w:t>fixed-term</w:t>
      </w:r>
      <w:proofErr w:type="gramEnd"/>
      <w:r w:rsidRPr="00C912BA">
        <w:t>)</w:t>
      </w:r>
    </w:p>
    <w:p w14:paraId="16927A6A" w14:textId="366206B6" w:rsidR="0063419A" w:rsidRPr="00487110" w:rsidRDefault="0063419A" w:rsidP="00A06C06">
      <w:pPr>
        <w:pStyle w:val="MPLHeading1"/>
      </w:pPr>
      <w:r w:rsidRPr="00487110">
        <w:t xml:space="preserve">Loadings for </w:t>
      </w:r>
      <w:r>
        <w:t xml:space="preserve">specific academic </w:t>
      </w:r>
      <w:r w:rsidRPr="00A06C06">
        <w:t>roles</w:t>
      </w:r>
    </w:p>
    <w:p w14:paraId="0C6F01EA" w14:textId="77777777" w:rsidR="0063419A" w:rsidRPr="00C912BA" w:rsidRDefault="0063419A" w:rsidP="0063419A">
      <w:pPr>
        <w:pStyle w:val="MPLParapgrah"/>
        <w:rPr>
          <w:u w:val="single"/>
        </w:rPr>
      </w:pPr>
      <w:r w:rsidRPr="00C912BA">
        <w:rPr>
          <w:u w:val="single"/>
        </w:rPr>
        <w:t>Head of School/Department Loading</w:t>
      </w:r>
    </w:p>
    <w:p w14:paraId="19A9137A" w14:textId="77777777" w:rsidR="0063419A" w:rsidRPr="00F92F0D" w:rsidRDefault="0063419A" w:rsidP="00A06C06">
      <w:pPr>
        <w:pStyle w:val="MPLParagraphlevel1"/>
      </w:pPr>
      <w:r>
        <w:t xml:space="preserve">Separate to the Agreement, academic employees performing the role of a </w:t>
      </w:r>
      <w:r w:rsidRPr="00B01169">
        <w:t xml:space="preserve">Head of </w:t>
      </w:r>
      <w:r>
        <w:t>D</w:t>
      </w:r>
      <w:r w:rsidRPr="00B01169">
        <w:t xml:space="preserve">epartment receive a </w:t>
      </w:r>
      <w:r w:rsidRPr="00366361">
        <w:t xml:space="preserve">total remuneration package higher than the </w:t>
      </w:r>
      <w:r>
        <w:t>Annual S</w:t>
      </w:r>
      <w:r w:rsidRPr="00366361">
        <w:t>alary rates</w:t>
      </w:r>
      <w:r>
        <w:t xml:space="preserve"> published in the Agreement,</w:t>
      </w:r>
      <w:r w:rsidRPr="00B01169">
        <w:t xml:space="preserve"> based on the department sizing model outlined in</w:t>
      </w:r>
      <w:r>
        <w:t xml:space="preserve"> Table 1 of</w:t>
      </w:r>
      <w:r w:rsidRPr="00B01169">
        <w:t xml:space="preserve"> </w:t>
      </w:r>
      <w:r w:rsidRPr="00F77ECF">
        <w:rPr>
          <w:i/>
          <w:iCs/>
        </w:rPr>
        <w:t>Schedule A - Loadings</w:t>
      </w:r>
      <w:r w:rsidRPr="00B01169">
        <w:t xml:space="preserve"> of this procedure. The loading </w:t>
      </w:r>
      <w:r>
        <w:t xml:space="preserve">is a </w:t>
      </w:r>
      <w:r w:rsidRPr="00B01169">
        <w:t xml:space="preserve">rate based on </w:t>
      </w:r>
      <w:r>
        <w:t xml:space="preserve">the </w:t>
      </w:r>
      <w:r w:rsidRPr="00B01169">
        <w:t>department size</w:t>
      </w:r>
      <w:r>
        <w:t xml:space="preserve"> as follows</w:t>
      </w:r>
      <w:r w:rsidRPr="00B01169">
        <w:t>:</w:t>
      </w:r>
      <w:r w:rsidRPr="00F92F0D">
        <w:t xml:space="preserve"> </w:t>
      </w:r>
    </w:p>
    <w:p w14:paraId="065CDBE8" w14:textId="77777777" w:rsidR="0063419A" w:rsidRPr="00487110" w:rsidRDefault="0063419A" w:rsidP="00A06C06">
      <w:pPr>
        <w:pStyle w:val="MPLParagraphlevel2"/>
      </w:pPr>
      <w:r w:rsidRPr="00487110">
        <w:t xml:space="preserve">small departments 10% </w:t>
      </w:r>
    </w:p>
    <w:p w14:paraId="336D09AE" w14:textId="77777777" w:rsidR="0063419A" w:rsidRPr="00487110" w:rsidRDefault="0063419A" w:rsidP="00A06C06">
      <w:pPr>
        <w:pStyle w:val="MPLParagraphlevel2"/>
      </w:pPr>
      <w:r w:rsidRPr="00487110">
        <w:t xml:space="preserve">medium departments 17.5% </w:t>
      </w:r>
    </w:p>
    <w:p w14:paraId="79192D1A" w14:textId="77777777" w:rsidR="0063419A" w:rsidRPr="00B01169" w:rsidRDefault="0063419A" w:rsidP="00A06C06">
      <w:pPr>
        <w:pStyle w:val="MPLParagraphlevel2"/>
      </w:pPr>
      <w:r w:rsidRPr="00487110">
        <w:t xml:space="preserve">large departments 25% </w:t>
      </w:r>
      <w:r w:rsidRPr="00B01169">
        <w:t xml:space="preserve"> </w:t>
      </w:r>
    </w:p>
    <w:p w14:paraId="55E436EE" w14:textId="77777777" w:rsidR="0063419A" w:rsidRDefault="0063419A" w:rsidP="00A06C06">
      <w:pPr>
        <w:pStyle w:val="MPLParagraphlevel1"/>
      </w:pPr>
      <w:r w:rsidRPr="00F92F0D">
        <w:t xml:space="preserve">An employee who acts as </w:t>
      </w:r>
      <w:r>
        <w:t>H</w:t>
      </w:r>
      <w:r w:rsidRPr="00F92F0D">
        <w:t xml:space="preserve">ead of </w:t>
      </w:r>
      <w:r>
        <w:t>D</w:t>
      </w:r>
      <w:r w:rsidRPr="00F92F0D">
        <w:t xml:space="preserve">epartment for more than three </w:t>
      </w:r>
      <w:r>
        <w:t xml:space="preserve">(3) </w:t>
      </w:r>
      <w:r w:rsidRPr="00F92F0D">
        <w:t>months will receive the full remuneration package appropriate to the headship</w:t>
      </w:r>
      <w:r>
        <w:t>,</w:t>
      </w:r>
      <w:r w:rsidRPr="001352C8">
        <w:t xml:space="preserve"> including the loading</w:t>
      </w:r>
      <w:r w:rsidRPr="00F92F0D">
        <w:t xml:space="preserve">. </w:t>
      </w:r>
    </w:p>
    <w:p w14:paraId="2F1C254C" w14:textId="77777777" w:rsidR="0063419A" w:rsidRPr="00487110" w:rsidRDefault="0063419A" w:rsidP="00A06C06">
      <w:pPr>
        <w:pStyle w:val="MPLParagraphlevel1"/>
      </w:pPr>
      <w:r>
        <w:t xml:space="preserve">Where an </w:t>
      </w:r>
      <w:r w:rsidRPr="00F92F0D">
        <w:t xml:space="preserve">employee </w:t>
      </w:r>
      <w:r>
        <w:t xml:space="preserve">is </w:t>
      </w:r>
      <w:r w:rsidRPr="00F92F0D">
        <w:t xml:space="preserve">acting as </w:t>
      </w:r>
      <w:r>
        <w:t>H</w:t>
      </w:r>
      <w:r w:rsidRPr="00F92F0D">
        <w:t xml:space="preserve">ead of </w:t>
      </w:r>
      <w:r>
        <w:t>D</w:t>
      </w:r>
      <w:r w:rsidRPr="00F92F0D">
        <w:t xml:space="preserve">epartment for less than three </w:t>
      </w:r>
      <w:r>
        <w:t xml:space="preserve">(3) </w:t>
      </w:r>
      <w:r w:rsidRPr="00F92F0D">
        <w:t>months</w:t>
      </w:r>
      <w:r>
        <w:t>, a</w:t>
      </w:r>
      <w:r w:rsidRPr="00F92F0D">
        <w:t xml:space="preserve"> </w:t>
      </w:r>
      <w:r w:rsidRPr="00BE6AA8">
        <w:t xml:space="preserve">General Faculty Loading (see section </w:t>
      </w:r>
      <w:r>
        <w:t>7</w:t>
      </w:r>
      <w:r w:rsidRPr="00BE6AA8">
        <w:t xml:space="preserve">) </w:t>
      </w:r>
      <w:r>
        <w:t>may be awarded instead.</w:t>
      </w:r>
      <w:r w:rsidRPr="00BE6AA8">
        <w:t xml:space="preserve"> </w:t>
      </w:r>
    </w:p>
    <w:p w14:paraId="65CFB078" w14:textId="77777777" w:rsidR="0063419A" w:rsidRPr="00C912BA" w:rsidRDefault="0063419A" w:rsidP="0063419A">
      <w:pPr>
        <w:pStyle w:val="MPLParapgrah"/>
        <w:rPr>
          <w:u w:val="single"/>
        </w:rPr>
      </w:pPr>
      <w:r w:rsidRPr="008C535A">
        <w:rPr>
          <w:u w:val="single"/>
        </w:rPr>
        <w:t>Academic Board</w:t>
      </w:r>
    </w:p>
    <w:p w14:paraId="6BB1DFF4" w14:textId="77777777" w:rsidR="0063419A" w:rsidRDefault="0063419A" w:rsidP="00A06C06">
      <w:pPr>
        <w:pStyle w:val="MPLParagraphlevel1"/>
        <w:rPr>
          <w:strike/>
        </w:rPr>
      </w:pPr>
      <w:r w:rsidRPr="004E6668">
        <w:t xml:space="preserve">Academic Board officers receive a special remuneration package in recognition of the responsibilities associated with their office, as detailed in Table </w:t>
      </w:r>
      <w:r>
        <w:t>2</w:t>
      </w:r>
      <w:r w:rsidRPr="004E6668">
        <w:t xml:space="preserve"> </w:t>
      </w:r>
      <w:r>
        <w:t>in</w:t>
      </w:r>
      <w:r w:rsidRPr="004E6668">
        <w:t xml:space="preserve"> </w:t>
      </w:r>
      <w:r w:rsidRPr="00B70F6A">
        <w:rPr>
          <w:i/>
          <w:iCs/>
        </w:rPr>
        <w:t>Schedule A - Loadings</w:t>
      </w:r>
      <w:r w:rsidRPr="004E6668">
        <w:t>.</w:t>
      </w:r>
    </w:p>
    <w:p w14:paraId="21E99738" w14:textId="77777777" w:rsidR="0063419A" w:rsidRPr="00C912BA" w:rsidRDefault="0063419A" w:rsidP="0063419A">
      <w:pPr>
        <w:pStyle w:val="MPLParapgrah"/>
        <w:rPr>
          <w:u w:val="single"/>
        </w:rPr>
      </w:pPr>
      <w:r w:rsidRPr="008C535A">
        <w:rPr>
          <w:u w:val="single"/>
        </w:rPr>
        <w:t>Service Differential Loading (legacy provision)</w:t>
      </w:r>
    </w:p>
    <w:p w14:paraId="195AF153" w14:textId="77777777" w:rsidR="0063419A" w:rsidRDefault="0063419A" w:rsidP="00A06C06">
      <w:pPr>
        <w:pStyle w:val="MPLParagraphlevel1"/>
        <w:rPr>
          <w:strike/>
        </w:rPr>
      </w:pPr>
      <w:r>
        <w:t>A</w:t>
      </w:r>
      <w:r w:rsidRPr="00953375">
        <w:t xml:space="preserve"> </w:t>
      </w:r>
      <w:r w:rsidRPr="00CB1DF0">
        <w:t>service differential loading</w:t>
      </w:r>
      <w:r w:rsidRPr="00953375">
        <w:t xml:space="preserve"> </w:t>
      </w:r>
      <w:r>
        <w:t xml:space="preserve">is payable to select academic employees, as described in Table 3 in </w:t>
      </w:r>
      <w:r w:rsidRPr="00B86891">
        <w:rPr>
          <w:i/>
          <w:iCs/>
        </w:rPr>
        <w:t xml:space="preserve">Schedule A </w:t>
      </w:r>
      <w:r>
        <w:rPr>
          <w:i/>
          <w:iCs/>
        </w:rPr>
        <w:t>-</w:t>
      </w:r>
      <w:r w:rsidRPr="00B86891">
        <w:rPr>
          <w:i/>
          <w:iCs/>
        </w:rPr>
        <w:t xml:space="preserve"> Loadings</w:t>
      </w:r>
      <w:r>
        <w:t>.</w:t>
      </w:r>
      <w:r w:rsidRPr="00953375">
        <w:t xml:space="preserve"> </w:t>
      </w:r>
    </w:p>
    <w:p w14:paraId="50E8B68C" w14:textId="77777777" w:rsidR="0063419A" w:rsidRPr="00C912BA" w:rsidRDefault="0063419A" w:rsidP="0063419A">
      <w:pPr>
        <w:pStyle w:val="MPLParapgrah"/>
        <w:rPr>
          <w:u w:val="single"/>
        </w:rPr>
      </w:pPr>
      <w:r w:rsidRPr="008C535A">
        <w:rPr>
          <w:u w:val="single"/>
        </w:rPr>
        <w:t>Other Specified Roles</w:t>
      </w:r>
      <w:r w:rsidRPr="00C912BA">
        <w:rPr>
          <w:u w:val="single"/>
        </w:rPr>
        <w:t xml:space="preserve"> </w:t>
      </w:r>
    </w:p>
    <w:p w14:paraId="0AAFF7F2" w14:textId="24526905" w:rsidR="0063419A" w:rsidRDefault="0063419A" w:rsidP="00A06C06">
      <w:pPr>
        <w:pStyle w:val="MPLParagraphlevel1"/>
      </w:pPr>
      <w:r>
        <w:t xml:space="preserve">Loadings payable to other specified </w:t>
      </w:r>
      <w:r w:rsidR="00A06C06">
        <w:t>roles within</w:t>
      </w:r>
      <w:r>
        <w:t xml:space="preserve"> the University are outlined in Table 4 in</w:t>
      </w:r>
      <w:r w:rsidRPr="003B37A3">
        <w:t xml:space="preserve"> </w:t>
      </w:r>
      <w:r>
        <w:t>Schedule A - Loadings.</w:t>
      </w:r>
    </w:p>
    <w:p w14:paraId="1BC7C5A6" w14:textId="77777777" w:rsidR="0063419A" w:rsidRPr="00487110" w:rsidRDefault="0063419A" w:rsidP="00A06C06">
      <w:pPr>
        <w:pStyle w:val="MPLHeading1"/>
      </w:pPr>
      <w:r w:rsidRPr="00487110">
        <w:t xml:space="preserve">General faculty loadings </w:t>
      </w:r>
    </w:p>
    <w:p w14:paraId="59F636C3" w14:textId="77777777" w:rsidR="0063419A" w:rsidRPr="00F77ECF" w:rsidRDefault="0063419A" w:rsidP="00A06C06">
      <w:pPr>
        <w:pStyle w:val="MPLParagraphlevel1"/>
        <w:rPr>
          <w:strike/>
        </w:rPr>
      </w:pPr>
      <w:r>
        <w:t>Separate to the Agreement, a</w:t>
      </w:r>
      <w:r w:rsidRPr="00953375">
        <w:t xml:space="preserve"> General Faculty Loading (GFL) may</w:t>
      </w:r>
      <w:r>
        <w:t>, at the discretion of the University,</w:t>
      </w:r>
      <w:r w:rsidRPr="00953375">
        <w:t xml:space="preserve"> </w:t>
      </w:r>
      <w:r>
        <w:t>be</w:t>
      </w:r>
      <w:r w:rsidRPr="00953375">
        <w:t xml:space="preserve"> awarded</w:t>
      </w:r>
      <w:r>
        <w:t xml:space="preserve"> or </w:t>
      </w:r>
      <w:r w:rsidRPr="00953375">
        <w:t>continue to be awarded to a fixed</w:t>
      </w:r>
      <w:r>
        <w:t>-</w:t>
      </w:r>
      <w:r w:rsidRPr="00953375">
        <w:t xml:space="preserve">term or continuing academic employee in the following circumstances, and subject to approval as set out in section </w:t>
      </w:r>
      <w:r>
        <w:t>7</w:t>
      </w:r>
      <w:r w:rsidRPr="00953375">
        <w:t>.</w:t>
      </w:r>
      <w:r>
        <w:t>3</w:t>
      </w:r>
      <w:r w:rsidRPr="00953375">
        <w:t xml:space="preserve"> below: </w:t>
      </w:r>
    </w:p>
    <w:p w14:paraId="559FBF4A" w14:textId="77777777" w:rsidR="0063419A" w:rsidRPr="00487110" w:rsidRDefault="0063419A" w:rsidP="00A06C06">
      <w:pPr>
        <w:pStyle w:val="MPLParagraphlevel2"/>
        <w:rPr>
          <w:lang w:eastAsia="en-AU"/>
        </w:rPr>
      </w:pPr>
      <w:r w:rsidRPr="00487110">
        <w:rPr>
          <w:lang w:eastAsia="en-AU"/>
        </w:rPr>
        <w:t xml:space="preserve">To attract new employees to </w:t>
      </w:r>
      <w:proofErr w:type="gramStart"/>
      <w:r w:rsidRPr="00487110">
        <w:rPr>
          <w:lang w:eastAsia="en-AU"/>
        </w:rPr>
        <w:t>particular positions</w:t>
      </w:r>
      <w:proofErr w:type="gramEnd"/>
      <w:r w:rsidRPr="00487110">
        <w:rPr>
          <w:lang w:eastAsia="en-AU"/>
        </w:rPr>
        <w:t xml:space="preserve"> in areas of demonstrated market demand and competition where: </w:t>
      </w:r>
    </w:p>
    <w:p w14:paraId="6C7A5BA9" w14:textId="77777777" w:rsidR="0063419A" w:rsidRPr="004373BF" w:rsidRDefault="0063419A" w:rsidP="00A06C06">
      <w:pPr>
        <w:pStyle w:val="MPLParagraphlevel3"/>
        <w:rPr>
          <w:strike/>
        </w:rPr>
      </w:pPr>
      <w:r w:rsidRPr="004373BF">
        <w:lastRenderedPageBreak/>
        <w:t xml:space="preserve">sustained and extreme market pressure in recruitment has been demonstrated </w:t>
      </w:r>
      <w:r>
        <w:t xml:space="preserve">and supported by relevant </w:t>
      </w:r>
      <w:r w:rsidRPr="004373BF">
        <w:t xml:space="preserve">benchmarking </w:t>
      </w:r>
      <w:proofErr w:type="gramStart"/>
      <w:r w:rsidRPr="004373BF">
        <w:t>data;</w:t>
      </w:r>
      <w:proofErr w:type="gramEnd"/>
      <w:r w:rsidRPr="004373BF">
        <w:t xml:space="preserve"> </w:t>
      </w:r>
    </w:p>
    <w:p w14:paraId="2D1B642C" w14:textId="77777777" w:rsidR="0063419A" w:rsidRPr="004373BF" w:rsidRDefault="0063419A" w:rsidP="00A06C06">
      <w:pPr>
        <w:pStyle w:val="MPLParagraphlevel3"/>
        <w:rPr>
          <w:strike/>
        </w:rPr>
      </w:pPr>
      <w:r w:rsidRPr="004373BF">
        <w:t xml:space="preserve">where there is high turnover; or </w:t>
      </w:r>
    </w:p>
    <w:p w14:paraId="0EDEB68B" w14:textId="77777777" w:rsidR="0063419A" w:rsidRPr="004373BF" w:rsidRDefault="0063419A" w:rsidP="00A06C06">
      <w:pPr>
        <w:pStyle w:val="MPLParagraphlevel3"/>
        <w:rPr>
          <w:strike/>
        </w:rPr>
      </w:pPr>
      <w:r w:rsidRPr="004373BF">
        <w:t>where there is evidence that higher external salaries are a contributing factor and which the University cannot compete with filling a vacant position.</w:t>
      </w:r>
    </w:p>
    <w:p w14:paraId="110D9BB6" w14:textId="77777777" w:rsidR="0063419A" w:rsidRPr="00487110" w:rsidRDefault="0063419A" w:rsidP="00A06C06">
      <w:pPr>
        <w:pStyle w:val="MPLParagraphlevel2"/>
      </w:pPr>
      <w:r w:rsidRPr="00487110">
        <w:t xml:space="preserve">To retain employees – in which case the supervisor must review and assess the employee’s performance as ‘good’ or higher </w:t>
      </w:r>
      <w:r>
        <w:t>following the formal performance</w:t>
      </w:r>
      <w:r w:rsidRPr="00487110">
        <w:t xml:space="preserve"> review</w:t>
      </w:r>
      <w:r>
        <w:t xml:space="preserve"> process</w:t>
      </w:r>
      <w:r w:rsidRPr="00487110">
        <w:t>.</w:t>
      </w:r>
    </w:p>
    <w:p w14:paraId="521B44D9" w14:textId="77777777" w:rsidR="0063419A" w:rsidRPr="00487110" w:rsidRDefault="0063419A" w:rsidP="00A06C06">
      <w:pPr>
        <w:pStyle w:val="MPLParagraphlevel2"/>
      </w:pPr>
      <w:r w:rsidRPr="00487110">
        <w:t xml:space="preserve">To </w:t>
      </w:r>
      <w:proofErr w:type="spellStart"/>
      <w:r w:rsidRPr="00487110">
        <w:t>recognise</w:t>
      </w:r>
      <w:proofErr w:type="spellEnd"/>
      <w:r w:rsidRPr="00487110">
        <w:t xml:space="preserve"> outstanding merit – in which case the supervisor must review and assess the employee’s performance as ‘outstanding’ </w:t>
      </w:r>
      <w:r>
        <w:t>following the formal performance</w:t>
      </w:r>
      <w:r w:rsidRPr="00487110">
        <w:t xml:space="preserve"> review</w:t>
      </w:r>
      <w:r>
        <w:t xml:space="preserve"> process</w:t>
      </w:r>
      <w:r w:rsidRPr="00487110">
        <w:t xml:space="preserve">. </w:t>
      </w:r>
    </w:p>
    <w:p w14:paraId="7B2D075B" w14:textId="77777777" w:rsidR="0063419A" w:rsidRPr="00487110" w:rsidRDefault="0063419A" w:rsidP="00A06C06">
      <w:pPr>
        <w:pStyle w:val="MPLParagraphlevel2"/>
      </w:pPr>
      <w:r w:rsidRPr="00487110">
        <w:t xml:space="preserve">To </w:t>
      </w:r>
      <w:proofErr w:type="spellStart"/>
      <w:r w:rsidRPr="00487110">
        <w:t>recogni</w:t>
      </w:r>
      <w:r>
        <w:t>s</w:t>
      </w:r>
      <w:r w:rsidRPr="00487110">
        <w:t>e</w:t>
      </w:r>
      <w:proofErr w:type="spellEnd"/>
      <w:r w:rsidRPr="00487110">
        <w:t xml:space="preserve"> and reward </w:t>
      </w:r>
      <w:r>
        <w:t>additional</w:t>
      </w:r>
      <w:r w:rsidRPr="00487110">
        <w:t xml:space="preserve"> administrative or management responsibilities undertaken by the employee</w:t>
      </w:r>
      <w:r>
        <w:t>,</w:t>
      </w:r>
      <w:r w:rsidRPr="00487110">
        <w:t xml:space="preserve"> in which case an employee’s performance must be assessed as at least ‘meeting expectations’ each time their performance is annually reviewed under the </w:t>
      </w:r>
      <w:r>
        <w:t>formal performance</w:t>
      </w:r>
      <w:r w:rsidRPr="00487110">
        <w:t xml:space="preserve"> review</w:t>
      </w:r>
      <w:r>
        <w:t xml:space="preserve"> process</w:t>
      </w:r>
      <w:r w:rsidRPr="00487110">
        <w:t xml:space="preserve">. </w:t>
      </w:r>
    </w:p>
    <w:p w14:paraId="098015B0" w14:textId="77777777" w:rsidR="0063419A" w:rsidRPr="00806B78" w:rsidRDefault="0063419A" w:rsidP="00A06C06">
      <w:pPr>
        <w:pStyle w:val="MPLParagraphlevel1"/>
        <w:rPr>
          <w:strike/>
        </w:rPr>
      </w:pPr>
      <w:r>
        <w:t>A GF</w:t>
      </w:r>
      <w:r w:rsidRPr="00953375">
        <w:t>L may</w:t>
      </w:r>
      <w:r>
        <w:t>,</w:t>
      </w:r>
      <w:r w:rsidRPr="00953375">
        <w:t xml:space="preserve"> </w:t>
      </w:r>
      <w:r>
        <w:t>at the discretion of the University, be rescinded.</w:t>
      </w:r>
    </w:p>
    <w:p w14:paraId="11CCBC82" w14:textId="77777777" w:rsidR="0063419A" w:rsidRPr="00953375" w:rsidRDefault="0063419A" w:rsidP="00A06C06">
      <w:pPr>
        <w:pStyle w:val="MPLParagraphlevel1"/>
        <w:rPr>
          <w:strike/>
        </w:rPr>
      </w:pPr>
      <w:r w:rsidRPr="00953375">
        <w:t>A GFL requires the supervisor to gain the approval of the employee’s 2-up supervisor, the Head of School or Academic Department and the Dean.</w:t>
      </w:r>
    </w:p>
    <w:p w14:paraId="76688A36" w14:textId="77777777" w:rsidR="0063419A" w:rsidRPr="00953375" w:rsidRDefault="0063419A" w:rsidP="00A06C06">
      <w:pPr>
        <w:pStyle w:val="MPLParagraphlevel1"/>
        <w:rPr>
          <w:strike/>
        </w:rPr>
      </w:pPr>
      <w:r w:rsidRPr="00953375">
        <w:t xml:space="preserve">Once approval has been given, the completed </w:t>
      </w:r>
      <w:hyperlink r:id="rId13" w:history="1">
        <w:r w:rsidRPr="00953375">
          <w:rPr>
            <w:color w:val="0000FF"/>
            <w:u w:val="single"/>
          </w:rPr>
          <w:t>HR 11A – General Faculty Loading form</w:t>
        </w:r>
      </w:hyperlink>
      <w:r w:rsidRPr="00953375">
        <w:t xml:space="preserve"> must be forwarded to HR Services for processing.</w:t>
      </w:r>
    </w:p>
    <w:p w14:paraId="238B224B" w14:textId="77777777" w:rsidR="0063419A" w:rsidRPr="00E25CE3" w:rsidRDefault="0063419A" w:rsidP="00A06C06">
      <w:pPr>
        <w:pStyle w:val="MPLParagraphlevel1"/>
        <w:rPr>
          <w:strike/>
        </w:rPr>
      </w:pPr>
      <w:r>
        <w:t>GF</w:t>
      </w:r>
      <w:r w:rsidRPr="00CC1C01">
        <w:t xml:space="preserve">Ls </w:t>
      </w:r>
      <w:r>
        <w:t>are temporary and accordingly:</w:t>
      </w:r>
    </w:p>
    <w:p w14:paraId="2BAF67A5" w14:textId="77777777" w:rsidR="0063419A" w:rsidRDefault="0063419A" w:rsidP="00A06C06">
      <w:pPr>
        <w:pStyle w:val="MPLParagraphlevel2"/>
        <w:rPr>
          <w:lang w:eastAsia="en-AU"/>
        </w:rPr>
      </w:pPr>
      <w:r w:rsidRPr="00E25CE3">
        <w:rPr>
          <w:lang w:eastAsia="en-AU"/>
        </w:rPr>
        <w:t>must be reviewed on at least an annual basis as part of the</w:t>
      </w:r>
      <w:r w:rsidRPr="003405EE">
        <w:t xml:space="preserve"> </w:t>
      </w:r>
      <w:r>
        <w:t>formal performance</w:t>
      </w:r>
      <w:r w:rsidRPr="00487110">
        <w:t xml:space="preserve"> review</w:t>
      </w:r>
      <w:r>
        <w:t xml:space="preserve"> </w:t>
      </w:r>
      <w:proofErr w:type="gramStart"/>
      <w:r>
        <w:t>process</w:t>
      </w:r>
      <w:r>
        <w:rPr>
          <w:lang w:eastAsia="en-AU"/>
        </w:rPr>
        <w:t>;</w:t>
      </w:r>
      <w:proofErr w:type="gramEnd"/>
    </w:p>
    <w:p w14:paraId="0327FAF7" w14:textId="77777777" w:rsidR="0063419A" w:rsidRDefault="0063419A" w:rsidP="00A06C06">
      <w:pPr>
        <w:pStyle w:val="MPLParagraphlevel2"/>
        <w:rPr>
          <w:lang w:eastAsia="en-AU"/>
        </w:rPr>
      </w:pPr>
      <w:r>
        <w:rPr>
          <w:lang w:eastAsia="en-AU"/>
        </w:rPr>
        <w:t>should be reviewed when employees’ “Base Salary” (as defined in the Agreement) is adjusted;</w:t>
      </w:r>
      <w:r w:rsidRPr="00E25CE3">
        <w:rPr>
          <w:lang w:eastAsia="en-AU"/>
        </w:rPr>
        <w:t xml:space="preserve"> and</w:t>
      </w:r>
    </w:p>
    <w:p w14:paraId="2FD376ED" w14:textId="77777777" w:rsidR="0063419A" w:rsidRPr="00E25CE3" w:rsidRDefault="0063419A" w:rsidP="00A06C06">
      <w:pPr>
        <w:pStyle w:val="MPLParagraphlevel2"/>
        <w:rPr>
          <w:lang w:eastAsia="en-AU"/>
        </w:rPr>
      </w:pPr>
      <w:r w:rsidRPr="00E25CE3">
        <w:rPr>
          <w:lang w:eastAsia="en-AU"/>
        </w:rPr>
        <w:t>may cease to be awarded at the discretion of the University</w:t>
      </w:r>
      <w:r>
        <w:rPr>
          <w:lang w:eastAsia="en-AU"/>
        </w:rPr>
        <w:t>.</w:t>
      </w:r>
    </w:p>
    <w:p w14:paraId="5BA5922B" w14:textId="4F6EA594" w:rsidR="0063419A" w:rsidRPr="00A06C06" w:rsidRDefault="0063419A" w:rsidP="0063419A">
      <w:pPr>
        <w:pStyle w:val="MPLParagraphlevel1"/>
        <w:rPr>
          <w:strike/>
        </w:rPr>
      </w:pPr>
      <w:r>
        <w:t>Whe</w:t>
      </w:r>
      <w:r w:rsidRPr="00CC1C01">
        <w:t xml:space="preserve">n reviewing a </w:t>
      </w:r>
      <w:r>
        <w:t>GF</w:t>
      </w:r>
      <w:r w:rsidRPr="00CC1C01">
        <w:t>L, it is recommended that each annual review includes a re-assessment of market demand, and/or an employee’s key skills, knowledge and experience</w:t>
      </w:r>
      <w:r>
        <w:t xml:space="preserve">, </w:t>
      </w:r>
      <w:proofErr w:type="gramStart"/>
      <w:r>
        <w:t>taking into account</w:t>
      </w:r>
      <w:proofErr w:type="gramEnd"/>
      <w:r w:rsidRPr="00CC1C01">
        <w:t xml:space="preserve"> the </w:t>
      </w:r>
      <w:r>
        <w:t xml:space="preserve">prevailing </w:t>
      </w:r>
      <w:r w:rsidRPr="00CC1C01">
        <w:t xml:space="preserve">employment market to ascertain if the payment of the </w:t>
      </w:r>
      <w:r>
        <w:t>GF</w:t>
      </w:r>
      <w:r w:rsidRPr="00CC1C01">
        <w:t>L remains appropriate.</w:t>
      </w:r>
    </w:p>
    <w:p w14:paraId="79E55874" w14:textId="77777777" w:rsidR="0063419A" w:rsidRDefault="0063419A" w:rsidP="00A06C06">
      <w:pPr>
        <w:pStyle w:val="MPLNoNumberingHeadings"/>
      </w:pPr>
      <w:r w:rsidRPr="00F963A6">
        <w:t xml:space="preserve">Professional employees (continuing and </w:t>
      </w:r>
      <w:proofErr w:type="gramStart"/>
      <w:r w:rsidRPr="00F963A6">
        <w:t>fixed-term</w:t>
      </w:r>
      <w:proofErr w:type="gramEnd"/>
      <w:r w:rsidRPr="00F963A6">
        <w:t>)</w:t>
      </w:r>
    </w:p>
    <w:p w14:paraId="6E7F5C5D" w14:textId="77777777" w:rsidR="0063419A" w:rsidRPr="00487110" w:rsidRDefault="0063419A" w:rsidP="00A06C06">
      <w:pPr>
        <w:pStyle w:val="MPLHeading1"/>
      </w:pPr>
      <w:r w:rsidRPr="00487110">
        <w:t xml:space="preserve">Higher Duties </w:t>
      </w:r>
    </w:p>
    <w:p w14:paraId="2707504D" w14:textId="77777777" w:rsidR="0063419A" w:rsidRPr="00F77ECF" w:rsidRDefault="0063419A" w:rsidP="00A06C06">
      <w:pPr>
        <w:pStyle w:val="MPLParagraphlevel1"/>
        <w:rPr>
          <w:strike/>
        </w:rPr>
      </w:pPr>
      <w:r w:rsidRPr="00475A67">
        <w:t xml:space="preserve">The Agreement </w:t>
      </w:r>
      <w:r>
        <w:t>at clause 3.20 makes provision for payment to UOM9 and UOM10 professional employees who perform higher duties for no more than 6-months in a senior manager role.  Although substantive senior management roles are not covered by the Agreement, this provision allows the UOM9/10 employee to perform the higher duties within the 6-month period without having to vacate the cover of the Agreement.</w:t>
      </w:r>
    </w:p>
    <w:p w14:paraId="5EA05ED5" w14:textId="77777777" w:rsidR="0063419A" w:rsidRPr="00F77ECF" w:rsidRDefault="0063419A" w:rsidP="00A06C06">
      <w:pPr>
        <w:pStyle w:val="MPLParagraphlevel1"/>
        <w:rPr>
          <w:strike/>
        </w:rPr>
      </w:pPr>
      <w:r>
        <w:t xml:space="preserve">Separate to section 8.1 above, professional </w:t>
      </w:r>
      <w:r w:rsidRPr="00617CE5">
        <w:t xml:space="preserve">employees </w:t>
      </w:r>
      <w:r>
        <w:t xml:space="preserve">classified </w:t>
      </w:r>
      <w:r w:rsidRPr="00617CE5">
        <w:t>UOM1 to UOM9 may also temporarily act in</w:t>
      </w:r>
      <w:r>
        <w:t>, and paid at,</w:t>
      </w:r>
      <w:r w:rsidRPr="00617CE5">
        <w:t xml:space="preserve"> a higher classified position set out at clause 3.4 and 3.29 of the </w:t>
      </w:r>
      <w:r>
        <w:t>Agreement.</w:t>
      </w:r>
    </w:p>
    <w:p w14:paraId="4962E872" w14:textId="77777777" w:rsidR="0063419A" w:rsidRPr="001D59EA" w:rsidRDefault="0063419A" w:rsidP="00A06C06">
      <w:pPr>
        <w:pStyle w:val="MPLParagraphlevel1"/>
      </w:pPr>
      <w:proofErr w:type="gramStart"/>
      <w:r w:rsidRPr="001D59EA">
        <w:t>For the purp</w:t>
      </w:r>
      <w:r>
        <w:t>ose of</w:t>
      </w:r>
      <w:proofErr w:type="gramEnd"/>
      <w:r>
        <w:t xml:space="preserve"> this procedure, sections 8.1 and 8.2 above are referred to as higher duties arrangements.</w:t>
      </w:r>
    </w:p>
    <w:p w14:paraId="727C39CC" w14:textId="77777777" w:rsidR="0063419A" w:rsidRPr="00873C24" w:rsidRDefault="0063419A" w:rsidP="00A06C06">
      <w:pPr>
        <w:pStyle w:val="MPLParagraphlevel1"/>
      </w:pPr>
      <w:r w:rsidRPr="00873C24">
        <w:t xml:space="preserve">Higher duties </w:t>
      </w:r>
      <w:r>
        <w:t>arrangements:</w:t>
      </w:r>
    </w:p>
    <w:p w14:paraId="22C245E4" w14:textId="77777777" w:rsidR="0063419A" w:rsidRPr="005824A4" w:rsidRDefault="0063419A" w:rsidP="00A06C06">
      <w:pPr>
        <w:pStyle w:val="MPLParagraphlevel2"/>
        <w:rPr>
          <w:strike/>
        </w:rPr>
      </w:pPr>
      <w:r>
        <w:t>require the approval of the 2-up supervisor, after</w:t>
      </w:r>
      <w:r w:rsidRPr="00953375">
        <w:t xml:space="preserve"> consultation with the local HR </w:t>
      </w:r>
      <w:r>
        <w:t>Business Partner; and</w:t>
      </w:r>
    </w:p>
    <w:p w14:paraId="11FFFC32" w14:textId="77777777" w:rsidR="0063419A" w:rsidRPr="00362520" w:rsidRDefault="0063419A" w:rsidP="00A06C06">
      <w:pPr>
        <w:pStyle w:val="MPLParagraphlevel2"/>
        <w:rPr>
          <w:strike/>
        </w:rPr>
      </w:pPr>
      <w:proofErr w:type="gramStart"/>
      <w:r w:rsidRPr="00F10CEF">
        <w:t>the</w:t>
      </w:r>
      <w:proofErr w:type="gramEnd"/>
      <w:r w:rsidRPr="00F10CEF">
        <w:t xml:space="preserve"> approved higher duties arrangements must be submitted by </w:t>
      </w:r>
      <w:r>
        <w:t>the</w:t>
      </w:r>
      <w:r w:rsidRPr="00F10CEF">
        <w:t xml:space="preserve"> employee’s supervisor via Supervisor Self Service</w:t>
      </w:r>
      <w:r>
        <w:t>.</w:t>
      </w:r>
    </w:p>
    <w:p w14:paraId="247ABEC4" w14:textId="77777777" w:rsidR="0063419A" w:rsidRPr="00487110" w:rsidRDefault="0063419A" w:rsidP="00A06C06">
      <w:pPr>
        <w:pStyle w:val="MPLHeading1"/>
      </w:pPr>
      <w:r w:rsidRPr="00487110">
        <w:lastRenderedPageBreak/>
        <w:t xml:space="preserve">Executive assistant loadings </w:t>
      </w:r>
    </w:p>
    <w:p w14:paraId="13F52C50" w14:textId="77777777" w:rsidR="0063419A" w:rsidRPr="00F77ECF" w:rsidRDefault="0063419A" w:rsidP="00A06C06">
      <w:pPr>
        <w:pStyle w:val="MPLParagraphlevel1"/>
        <w:rPr>
          <w:strike/>
        </w:rPr>
      </w:pPr>
      <w:r>
        <w:t>Separate to the Agreement, t</w:t>
      </w:r>
      <w:r w:rsidRPr="00953375">
        <w:t>hree levels of executive assistant loading</w:t>
      </w:r>
      <w:r>
        <w:t>s</w:t>
      </w:r>
      <w:r w:rsidRPr="00953375">
        <w:t xml:space="preserve"> are available</w:t>
      </w:r>
      <w:r>
        <w:t xml:space="preserve">, </w:t>
      </w:r>
      <w:r w:rsidRPr="00953375">
        <w:t xml:space="preserve">determined by the office of the Senior Executive they are </w:t>
      </w:r>
      <w:r>
        <w:t xml:space="preserve">supporting </w:t>
      </w:r>
      <w:r w:rsidRPr="00CC7673">
        <w:t xml:space="preserve">and as specified in Table 5 of </w:t>
      </w:r>
      <w:r w:rsidRPr="00F77ECF">
        <w:rPr>
          <w:i/>
          <w:iCs/>
        </w:rPr>
        <w:t>Schedule A - Loadings</w:t>
      </w:r>
      <w:r w:rsidRPr="00CC7673">
        <w:t xml:space="preserve">. </w:t>
      </w:r>
    </w:p>
    <w:p w14:paraId="3FB1BB00" w14:textId="77777777" w:rsidR="0063419A" w:rsidRPr="00752622" w:rsidRDefault="0063419A" w:rsidP="00A06C06">
      <w:pPr>
        <w:pStyle w:val="MPLParagraphlevel1"/>
      </w:pPr>
      <w:r>
        <w:t>To be eligible for the executive assistant loading, e</w:t>
      </w:r>
      <w:r w:rsidRPr="00D13949">
        <w:t xml:space="preserve">mployees </w:t>
      </w:r>
      <w:r w:rsidRPr="00752622">
        <w:t xml:space="preserve">are expected to perform the respective additional duties set out in Table 6 in </w:t>
      </w:r>
      <w:r w:rsidRPr="0043286D">
        <w:rPr>
          <w:i/>
          <w:iCs/>
        </w:rPr>
        <w:t>Schedule A – Loadings</w:t>
      </w:r>
      <w:r>
        <w:t>.</w:t>
      </w:r>
    </w:p>
    <w:p w14:paraId="205FC2D9" w14:textId="77777777" w:rsidR="0063419A" w:rsidRDefault="0063419A" w:rsidP="00A06C06">
      <w:pPr>
        <w:pStyle w:val="MPLParagraphlevel1"/>
      </w:pPr>
      <w:r w:rsidRPr="00896937">
        <w:rPr>
          <w:color w:val="000000" w:themeColor="text1"/>
        </w:rPr>
        <w:t xml:space="preserve">Executive assistant loadings require approval from </w:t>
      </w:r>
      <w:r w:rsidRPr="00953375">
        <w:t>the 2-up supervisor, after consultation with the HR Business Partner</w:t>
      </w:r>
      <w:r>
        <w:t>.</w:t>
      </w:r>
    </w:p>
    <w:p w14:paraId="14C2BC20" w14:textId="77777777" w:rsidR="0063419A" w:rsidRPr="00DD0A3F" w:rsidRDefault="0063419A" w:rsidP="00A06C06">
      <w:pPr>
        <w:pStyle w:val="MPLParagraphlevel1"/>
      </w:pPr>
      <w:r w:rsidRPr="003F4EEB">
        <w:t>Employees who cease to hold these positions will no longer be paid the respective loading.</w:t>
      </w:r>
      <w:r w:rsidRPr="00DD0A3F">
        <w:t xml:space="preserve"> </w:t>
      </w:r>
    </w:p>
    <w:p w14:paraId="0DB7E16F" w14:textId="77777777" w:rsidR="0063419A" w:rsidRPr="00487110" w:rsidRDefault="0063419A" w:rsidP="00A06C06">
      <w:pPr>
        <w:pStyle w:val="MPLHeading1"/>
      </w:pPr>
      <w:r w:rsidRPr="00487110">
        <w:t xml:space="preserve">Professional recognition loadings </w:t>
      </w:r>
    </w:p>
    <w:p w14:paraId="62500F94" w14:textId="77777777" w:rsidR="0063419A" w:rsidRPr="00F77ECF" w:rsidRDefault="0063419A" w:rsidP="00A06C06">
      <w:pPr>
        <w:pStyle w:val="MPLParagraphlevel1"/>
        <w:rPr>
          <w:strike/>
        </w:rPr>
      </w:pPr>
      <w:r>
        <w:t xml:space="preserve">Separate to the Agreement, </w:t>
      </w:r>
      <w:r w:rsidRPr="00953375">
        <w:t>Professional Recognition Loadings (PRL) ma</w:t>
      </w:r>
      <w:r>
        <w:t>y,</w:t>
      </w:r>
      <w:r w:rsidRPr="00953375">
        <w:t xml:space="preserve"> </w:t>
      </w:r>
      <w:r>
        <w:t>at the discretion of the University,</w:t>
      </w:r>
      <w:r w:rsidRPr="00953375">
        <w:t xml:space="preserve"> </w:t>
      </w:r>
      <w:r>
        <w:t xml:space="preserve">be </w:t>
      </w:r>
      <w:r w:rsidRPr="00953375">
        <w:t>awarded</w:t>
      </w:r>
      <w:r>
        <w:t xml:space="preserve"> or</w:t>
      </w:r>
      <w:r w:rsidRPr="00953375">
        <w:t xml:space="preserve"> continue to be awarded</w:t>
      </w:r>
      <w:r>
        <w:t xml:space="preserve"> </w:t>
      </w:r>
      <w:r w:rsidRPr="00953375">
        <w:t xml:space="preserve">to </w:t>
      </w:r>
      <w:r>
        <w:t xml:space="preserve">a </w:t>
      </w:r>
      <w:r w:rsidRPr="00953375">
        <w:t xml:space="preserve">continuing or fixed-term professional employee in the </w:t>
      </w:r>
      <w:r>
        <w:t xml:space="preserve">following circumstances and </w:t>
      </w:r>
      <w:r w:rsidRPr="00953375">
        <w:t xml:space="preserve">where approval is given as outlined in section </w:t>
      </w:r>
      <w:r>
        <w:t>10</w:t>
      </w:r>
      <w:r w:rsidRPr="00953375">
        <w:t>.</w:t>
      </w:r>
      <w:r>
        <w:t>3</w:t>
      </w:r>
      <w:r w:rsidRPr="00953375">
        <w:t>:</w:t>
      </w:r>
    </w:p>
    <w:p w14:paraId="347279B5" w14:textId="77777777" w:rsidR="0063419A" w:rsidRPr="00487110" w:rsidRDefault="0063419A" w:rsidP="00A06C06">
      <w:pPr>
        <w:pStyle w:val="MPLParagraphlevel2"/>
        <w:rPr>
          <w:lang w:eastAsia="en-AU"/>
        </w:rPr>
      </w:pPr>
      <w:r w:rsidRPr="00487110">
        <w:rPr>
          <w:lang w:eastAsia="en-AU"/>
        </w:rPr>
        <w:t xml:space="preserve">To attract new employees to </w:t>
      </w:r>
      <w:proofErr w:type="gramStart"/>
      <w:r w:rsidRPr="00487110">
        <w:rPr>
          <w:lang w:eastAsia="en-AU"/>
        </w:rPr>
        <w:t>particular positions</w:t>
      </w:r>
      <w:proofErr w:type="gramEnd"/>
      <w:r w:rsidRPr="00487110">
        <w:rPr>
          <w:lang w:eastAsia="en-AU"/>
        </w:rPr>
        <w:t xml:space="preserve"> in areas of demonstrated market demand and competition where: </w:t>
      </w:r>
    </w:p>
    <w:p w14:paraId="26B3DF89" w14:textId="77777777" w:rsidR="0063419A" w:rsidRPr="004373BF" w:rsidRDefault="0063419A" w:rsidP="00A06C06">
      <w:pPr>
        <w:pStyle w:val="MPLParagraphlevel3"/>
        <w:rPr>
          <w:strike/>
        </w:rPr>
      </w:pPr>
      <w:r w:rsidRPr="004373BF">
        <w:t>sustained and extreme market pressure in recruitment has been demonstrated</w:t>
      </w:r>
      <w:r>
        <w:t xml:space="preserve"> and supported by relevant</w:t>
      </w:r>
      <w:r w:rsidRPr="004373BF">
        <w:t xml:space="preserve"> benchmarking </w:t>
      </w:r>
      <w:proofErr w:type="gramStart"/>
      <w:r w:rsidRPr="004373BF">
        <w:t>data;</w:t>
      </w:r>
      <w:proofErr w:type="gramEnd"/>
      <w:r w:rsidRPr="004373BF">
        <w:t xml:space="preserve"> </w:t>
      </w:r>
    </w:p>
    <w:p w14:paraId="5D9348E2" w14:textId="77777777" w:rsidR="0063419A" w:rsidRPr="004373BF" w:rsidRDefault="0063419A" w:rsidP="00A06C06">
      <w:pPr>
        <w:pStyle w:val="MPLParagraphlevel3"/>
        <w:rPr>
          <w:strike/>
        </w:rPr>
      </w:pPr>
      <w:r w:rsidRPr="004373BF">
        <w:t xml:space="preserve">where there is high turnover; or </w:t>
      </w:r>
    </w:p>
    <w:p w14:paraId="765FF631" w14:textId="77777777" w:rsidR="0063419A" w:rsidRPr="004373BF" w:rsidRDefault="0063419A" w:rsidP="00A06C06">
      <w:pPr>
        <w:pStyle w:val="MPLParagraphlevel3"/>
        <w:rPr>
          <w:strike/>
        </w:rPr>
      </w:pPr>
      <w:r w:rsidRPr="004373BF">
        <w:t xml:space="preserve">where there is evidence that higher external salaries are a contributing factor and which the University cannot compete </w:t>
      </w:r>
      <w:r>
        <w:t>to</w:t>
      </w:r>
      <w:r w:rsidRPr="004373BF">
        <w:t xml:space="preserve"> </w:t>
      </w:r>
      <w:proofErr w:type="gramStart"/>
      <w:r w:rsidRPr="004373BF">
        <w:t>filling</w:t>
      </w:r>
      <w:proofErr w:type="gramEnd"/>
      <w:r w:rsidRPr="004373BF">
        <w:t xml:space="preserve"> a vacant position.</w:t>
      </w:r>
    </w:p>
    <w:p w14:paraId="5A74ABD0" w14:textId="77777777" w:rsidR="0063419A" w:rsidRPr="00487110" w:rsidRDefault="0063419A" w:rsidP="00A06C06">
      <w:pPr>
        <w:pStyle w:val="MPLParagraphlevel2"/>
        <w:rPr>
          <w:lang w:eastAsia="en-AU"/>
        </w:rPr>
      </w:pPr>
      <w:r w:rsidRPr="00487110">
        <w:rPr>
          <w:lang w:eastAsia="en-AU"/>
        </w:rPr>
        <w:t xml:space="preserve">To reward, </w:t>
      </w:r>
      <w:proofErr w:type="spellStart"/>
      <w:r w:rsidRPr="00487110">
        <w:rPr>
          <w:lang w:eastAsia="en-AU"/>
        </w:rPr>
        <w:t>recognise</w:t>
      </w:r>
      <w:proofErr w:type="spellEnd"/>
      <w:r w:rsidRPr="00487110">
        <w:rPr>
          <w:lang w:eastAsia="en-AU"/>
        </w:rPr>
        <w:t xml:space="preserve"> and support the retention of outstanding employees only </w:t>
      </w:r>
      <w:r>
        <w:rPr>
          <w:lang w:eastAsia="en-AU"/>
        </w:rPr>
        <w:t>where</w:t>
      </w:r>
      <w:r w:rsidRPr="00487110">
        <w:rPr>
          <w:lang w:eastAsia="en-AU"/>
        </w:rPr>
        <w:t xml:space="preserve"> the supervisor has reviewed and assessed the employee’s performance as ‘good’ or higher during the employee’s annual PDF review; or</w:t>
      </w:r>
    </w:p>
    <w:p w14:paraId="48F027B3" w14:textId="77777777" w:rsidR="0063419A" w:rsidRPr="00487110" w:rsidRDefault="0063419A" w:rsidP="00A06C06">
      <w:pPr>
        <w:pStyle w:val="MPLParagraphlevel2"/>
        <w:rPr>
          <w:lang w:eastAsia="en-AU"/>
        </w:rPr>
      </w:pPr>
      <w:r w:rsidRPr="00487110">
        <w:rPr>
          <w:lang w:eastAsia="en-AU"/>
        </w:rPr>
        <w:t xml:space="preserve">To </w:t>
      </w:r>
      <w:proofErr w:type="spellStart"/>
      <w:r w:rsidRPr="00487110">
        <w:rPr>
          <w:lang w:eastAsia="en-AU"/>
        </w:rPr>
        <w:t>recognise</w:t>
      </w:r>
      <w:proofErr w:type="spellEnd"/>
      <w:r w:rsidRPr="00487110">
        <w:rPr>
          <w:lang w:eastAsia="en-AU"/>
        </w:rPr>
        <w:t xml:space="preserve"> additional project responsibilities, where:</w:t>
      </w:r>
    </w:p>
    <w:p w14:paraId="402FCF66" w14:textId="77777777" w:rsidR="0063419A" w:rsidRPr="004373BF" w:rsidRDefault="0063419A" w:rsidP="00A06C06">
      <w:pPr>
        <w:pStyle w:val="MPLParagraphlevel3"/>
        <w:rPr>
          <w:strike/>
        </w:rPr>
      </w:pPr>
      <w:r w:rsidRPr="004373BF">
        <w:t>an employee takes on temporary responsibilit</w:t>
      </w:r>
      <w:r>
        <w:t>ies</w:t>
      </w:r>
      <w:r w:rsidRPr="004373BF">
        <w:t xml:space="preserve"> for a project where the duties are not already covered in the employee’s role, position description or in the appropriate position classification </w:t>
      </w:r>
      <w:proofErr w:type="gramStart"/>
      <w:r w:rsidRPr="004373BF">
        <w:t>standards;</w:t>
      </w:r>
      <w:proofErr w:type="gramEnd"/>
      <w:r w:rsidRPr="004373BF">
        <w:t xml:space="preserve"> </w:t>
      </w:r>
    </w:p>
    <w:p w14:paraId="05345FF0" w14:textId="77777777" w:rsidR="0063419A" w:rsidRPr="004373BF" w:rsidRDefault="0063419A" w:rsidP="00A06C06">
      <w:pPr>
        <w:pStyle w:val="MPLParagraphlevel3"/>
        <w:rPr>
          <w:strike/>
        </w:rPr>
      </w:pPr>
      <w:r w:rsidRPr="004373BF">
        <w:t>the PRL only covers the period where a project is being undertaken; and</w:t>
      </w:r>
    </w:p>
    <w:p w14:paraId="45513289" w14:textId="77777777" w:rsidR="0063419A" w:rsidRPr="004373BF" w:rsidRDefault="0063419A" w:rsidP="00A06C06">
      <w:pPr>
        <w:pStyle w:val="MPLParagraphlevel3"/>
        <w:rPr>
          <w:strike/>
        </w:rPr>
      </w:pPr>
      <w:proofErr w:type="gramStart"/>
      <w:r w:rsidRPr="004373BF">
        <w:t>the</w:t>
      </w:r>
      <w:proofErr w:type="gramEnd"/>
      <w:r w:rsidRPr="004373BF">
        <w:t xml:space="preserve"> supervisor has reviewed and assessed the employee’s performance in their normal project responsibilities as ‘good’ or higher during the employee’s annual PDF review.</w:t>
      </w:r>
    </w:p>
    <w:p w14:paraId="570C7C06" w14:textId="77777777" w:rsidR="0063419A" w:rsidRPr="00806B78" w:rsidRDefault="0063419A" w:rsidP="00A06C06">
      <w:pPr>
        <w:pStyle w:val="MPLParagraphlevel1"/>
        <w:rPr>
          <w:strike/>
        </w:rPr>
      </w:pPr>
      <w:r>
        <w:t xml:space="preserve">A </w:t>
      </w:r>
      <w:r w:rsidRPr="00953375">
        <w:t>PRL may</w:t>
      </w:r>
      <w:r>
        <w:t>,</w:t>
      </w:r>
      <w:r w:rsidRPr="00953375">
        <w:t xml:space="preserve"> </w:t>
      </w:r>
      <w:r>
        <w:t>at the discretion of the University, be rescinded.</w:t>
      </w:r>
    </w:p>
    <w:p w14:paraId="14FECC3F" w14:textId="77777777" w:rsidR="0063419A" w:rsidRPr="00953375" w:rsidRDefault="0063419A" w:rsidP="00A06C06">
      <w:pPr>
        <w:pStyle w:val="MPLParagraphlevel1"/>
        <w:rPr>
          <w:strike/>
        </w:rPr>
      </w:pPr>
      <w:r w:rsidRPr="00953375">
        <w:t xml:space="preserve">The award </w:t>
      </w:r>
      <w:r>
        <w:t>and rescission</w:t>
      </w:r>
      <w:r w:rsidRPr="00953375">
        <w:t xml:space="preserve"> of a PRL requires the supervisor to gain the approval of the employee’s 2-up supervisor, and (where the 2-up supervisor </w:t>
      </w:r>
      <w:r>
        <w:t>is</w:t>
      </w:r>
      <w:r w:rsidRPr="00953375">
        <w:t xml:space="preserve"> at Director level or lower) an Executive Director in the same reporting line.</w:t>
      </w:r>
    </w:p>
    <w:p w14:paraId="0DEE4D1B" w14:textId="77777777" w:rsidR="0063419A" w:rsidRPr="00953375" w:rsidRDefault="0063419A" w:rsidP="00A06C06">
      <w:pPr>
        <w:pStyle w:val="MPLParagraphlevel1"/>
        <w:rPr>
          <w:strike/>
        </w:rPr>
      </w:pPr>
      <w:r w:rsidRPr="00953375">
        <w:t xml:space="preserve">In considering whether to approve a request for a PRL under section </w:t>
      </w:r>
      <w:r>
        <w:t>10</w:t>
      </w:r>
      <w:r w:rsidRPr="00953375">
        <w:t>.</w:t>
      </w:r>
      <w:r>
        <w:t>3</w:t>
      </w:r>
      <w:r w:rsidRPr="00953375">
        <w:t xml:space="preserve">, in addition to the requirements set out in section </w:t>
      </w:r>
      <w:r>
        <w:t>10</w:t>
      </w:r>
      <w:r w:rsidRPr="00953375">
        <w:t>.</w:t>
      </w:r>
      <w:r>
        <w:t>1</w:t>
      </w:r>
      <w:r w:rsidRPr="00953375">
        <w:t xml:space="preserve">, the decision makers will also </w:t>
      </w:r>
      <w:proofErr w:type="gramStart"/>
      <w:r w:rsidRPr="00953375">
        <w:t>take into account</w:t>
      </w:r>
      <w:proofErr w:type="gramEnd"/>
      <w:r w:rsidRPr="00953375">
        <w:t xml:space="preserve"> the existing distribution of PRL's within the relevant budget division</w:t>
      </w:r>
      <w:r>
        <w:t xml:space="preserve"> </w:t>
      </w:r>
      <w:r w:rsidRPr="00953375">
        <w:t>and</w:t>
      </w:r>
      <w:r>
        <w:t>,</w:t>
      </w:r>
      <w:r w:rsidRPr="00953375">
        <w:t xml:space="preserve"> where relevant, any evidence of external industry salary standards. </w:t>
      </w:r>
    </w:p>
    <w:p w14:paraId="0A10AB7A" w14:textId="77777777" w:rsidR="0063419A" w:rsidRPr="00953375" w:rsidRDefault="0063419A" w:rsidP="00A06C06">
      <w:pPr>
        <w:pStyle w:val="MPLParagraphlevel1"/>
        <w:rPr>
          <w:strike/>
        </w:rPr>
      </w:pPr>
      <w:r w:rsidRPr="00953375">
        <w:rPr>
          <w:bdr w:val="none" w:sz="0" w:space="0" w:color="auto" w:frame="1"/>
          <w:lang w:eastAsia="en-AU"/>
        </w:rPr>
        <w:t xml:space="preserve">For a PRL, the completed </w:t>
      </w:r>
      <w:hyperlink r:id="rId14" w:history="1">
        <w:r w:rsidRPr="00953375">
          <w:rPr>
            <w:color w:val="0000FF"/>
            <w:u w:val="single"/>
            <w:bdr w:val="none" w:sz="0" w:space="0" w:color="auto" w:frame="1"/>
            <w:lang w:eastAsia="en-AU"/>
          </w:rPr>
          <w:t>HR 11P – Professional Recognition Loading form</w:t>
        </w:r>
      </w:hyperlink>
      <w:r w:rsidRPr="00953375">
        <w:rPr>
          <w:bdr w:val="none" w:sz="0" w:space="0" w:color="auto" w:frame="1"/>
          <w:lang w:eastAsia="en-AU"/>
        </w:rPr>
        <w:t xml:space="preserve"> must be forwarded to HR Services for processing. </w:t>
      </w:r>
    </w:p>
    <w:p w14:paraId="3C8F104E" w14:textId="77777777" w:rsidR="0063419A" w:rsidRPr="00E25CE3" w:rsidRDefault="0063419A" w:rsidP="00A06C06">
      <w:pPr>
        <w:pStyle w:val="MPLParagraphlevel1"/>
        <w:rPr>
          <w:strike/>
        </w:rPr>
      </w:pPr>
      <w:r w:rsidRPr="00CC1C01">
        <w:t xml:space="preserve">PRLs </w:t>
      </w:r>
      <w:r>
        <w:t>are temporary and accordingly:</w:t>
      </w:r>
    </w:p>
    <w:p w14:paraId="577167E3" w14:textId="77777777" w:rsidR="0063419A" w:rsidRDefault="0063419A" w:rsidP="00A06C06">
      <w:pPr>
        <w:pStyle w:val="MPLParagraphlevel2"/>
        <w:rPr>
          <w:lang w:eastAsia="en-AU"/>
        </w:rPr>
      </w:pPr>
      <w:r w:rsidRPr="00E25CE3">
        <w:rPr>
          <w:lang w:eastAsia="en-AU"/>
        </w:rPr>
        <w:lastRenderedPageBreak/>
        <w:t xml:space="preserve">must be reviewed on at least an annual basis as part of the </w:t>
      </w:r>
      <w:proofErr w:type="gramStart"/>
      <w:r w:rsidRPr="00E25CE3">
        <w:rPr>
          <w:lang w:eastAsia="en-AU"/>
        </w:rPr>
        <w:t>PDF</w:t>
      </w:r>
      <w:r>
        <w:rPr>
          <w:lang w:eastAsia="en-AU"/>
        </w:rPr>
        <w:t>;</w:t>
      </w:r>
      <w:proofErr w:type="gramEnd"/>
    </w:p>
    <w:p w14:paraId="34AB4A5B" w14:textId="77777777" w:rsidR="0063419A" w:rsidRDefault="0063419A" w:rsidP="00A06C06">
      <w:pPr>
        <w:pStyle w:val="MPLParagraphlevel2"/>
        <w:rPr>
          <w:lang w:eastAsia="en-AU"/>
        </w:rPr>
      </w:pPr>
      <w:r>
        <w:rPr>
          <w:lang w:eastAsia="en-AU"/>
        </w:rPr>
        <w:t>should be reviewed when employees’ “Base Salary” (as defined in the Agreement) is adjusted;</w:t>
      </w:r>
      <w:r w:rsidRPr="00E25CE3">
        <w:rPr>
          <w:lang w:eastAsia="en-AU"/>
        </w:rPr>
        <w:t xml:space="preserve"> and</w:t>
      </w:r>
    </w:p>
    <w:p w14:paraId="2A504533" w14:textId="77777777" w:rsidR="0063419A" w:rsidRPr="00E25CE3" w:rsidRDefault="0063419A" w:rsidP="00A06C06">
      <w:pPr>
        <w:pStyle w:val="MPLParagraphlevel2"/>
        <w:rPr>
          <w:lang w:eastAsia="en-AU"/>
        </w:rPr>
      </w:pPr>
      <w:r w:rsidRPr="00E25CE3">
        <w:rPr>
          <w:lang w:eastAsia="en-AU"/>
        </w:rPr>
        <w:t>may cease to be awarded at the discretion of the University</w:t>
      </w:r>
      <w:r>
        <w:rPr>
          <w:lang w:eastAsia="en-AU"/>
        </w:rPr>
        <w:t>.</w:t>
      </w:r>
    </w:p>
    <w:p w14:paraId="647B7B95" w14:textId="77777777" w:rsidR="0063419A" w:rsidRPr="00CC1C01" w:rsidRDefault="0063419A" w:rsidP="00A06C06">
      <w:pPr>
        <w:pStyle w:val="MPLParagraphlevel1"/>
        <w:rPr>
          <w:strike/>
        </w:rPr>
      </w:pPr>
      <w:r>
        <w:t>When</w:t>
      </w:r>
      <w:r w:rsidRPr="00CC1C01">
        <w:t xml:space="preserve"> reviewing a PRL, it is recommended that each annual review includes a re-assessment of market demand, and/or an employee’s key skills, knowledge and experience </w:t>
      </w:r>
      <w:proofErr w:type="gramStart"/>
      <w:r>
        <w:t>taking into account</w:t>
      </w:r>
      <w:proofErr w:type="gramEnd"/>
      <w:r w:rsidRPr="00CC1C01">
        <w:t xml:space="preserve"> the </w:t>
      </w:r>
      <w:r>
        <w:t>prevailing</w:t>
      </w:r>
      <w:r w:rsidRPr="00CC1C01">
        <w:t xml:space="preserve"> employment market to ascertain if the payment of the PRL remains appropriate.</w:t>
      </w:r>
    </w:p>
    <w:p w14:paraId="7040FCF6" w14:textId="77777777" w:rsidR="0063419A" w:rsidRPr="00DB5650" w:rsidRDefault="0063419A" w:rsidP="00A06C06">
      <w:pPr>
        <w:pStyle w:val="MPLHeading1"/>
        <w:rPr>
          <w:strike/>
        </w:rPr>
      </w:pPr>
      <w:r w:rsidRPr="00487110">
        <w:t xml:space="preserve">Performance bonus </w:t>
      </w:r>
    </w:p>
    <w:p w14:paraId="0835508C" w14:textId="77777777" w:rsidR="0063419A" w:rsidRPr="00F77ECF" w:rsidRDefault="0063419A" w:rsidP="00A06C06">
      <w:pPr>
        <w:pStyle w:val="MPLParagraphlevel1"/>
        <w:rPr>
          <w:strike/>
        </w:rPr>
      </w:pPr>
      <w:r>
        <w:t>Under the Agreement, a</w:t>
      </w:r>
      <w:r w:rsidRPr="00075333">
        <w:t xml:space="preserve"> professional employee </w:t>
      </w:r>
      <w:r w:rsidRPr="00075333">
        <w:rPr>
          <w:lang w:eastAsia="en-GB"/>
        </w:rPr>
        <w:t xml:space="preserve">who has either progressed to the top of the </w:t>
      </w:r>
      <w:r w:rsidRPr="00075333">
        <w:t>Base Salary</w:t>
      </w:r>
      <w:r w:rsidRPr="00075333">
        <w:rPr>
          <w:lang w:eastAsia="en-GB"/>
        </w:rPr>
        <w:t xml:space="preserve"> range for the respective classification or works in a position classified at UoM10 is not eligible for incremental progression but </w:t>
      </w:r>
      <w:r w:rsidRPr="00075333">
        <w:t>may be considered for a performance bonus where</w:t>
      </w:r>
      <w:r>
        <w:t>:</w:t>
      </w:r>
    </w:p>
    <w:p w14:paraId="005FC2FC" w14:textId="77777777" w:rsidR="0063419A" w:rsidRPr="00F83BC3" w:rsidRDefault="0063419A" w:rsidP="00A06C06">
      <w:pPr>
        <w:pStyle w:val="MPLParagraphlevel2"/>
        <w:rPr>
          <w:strike/>
        </w:rPr>
      </w:pPr>
      <w:r w:rsidRPr="00075333">
        <w:t>the conditions set out in clause</w:t>
      </w:r>
      <w:r w:rsidRPr="00031DCE">
        <w:t xml:space="preserve"> 3.5.5.2 of the Agreement have been met</w:t>
      </w:r>
      <w:r>
        <w:t>;</w:t>
      </w:r>
      <w:r w:rsidRPr="00031DCE">
        <w:t xml:space="preserve"> and </w:t>
      </w:r>
    </w:p>
    <w:p w14:paraId="74C7F2E5" w14:textId="77777777" w:rsidR="0063419A" w:rsidRPr="00F83BC3" w:rsidRDefault="0063419A" w:rsidP="00A06C06">
      <w:pPr>
        <w:pStyle w:val="MPLParagraphlevel2"/>
        <w:rPr>
          <w:strike/>
        </w:rPr>
      </w:pPr>
      <w:r w:rsidRPr="00031DCE">
        <w:t xml:space="preserve">approval is given under section </w:t>
      </w:r>
      <w:r>
        <w:t>11</w:t>
      </w:r>
      <w:r w:rsidRPr="00031DCE">
        <w:t>.2</w:t>
      </w:r>
      <w:r>
        <w:t>.</w:t>
      </w:r>
    </w:p>
    <w:p w14:paraId="35BE219F" w14:textId="77777777" w:rsidR="0063419A" w:rsidRPr="00F77ECF" w:rsidRDefault="0063419A" w:rsidP="00A06C06">
      <w:pPr>
        <w:pStyle w:val="MPLParagraphlevel1"/>
        <w:rPr>
          <w:strike/>
        </w:rPr>
      </w:pPr>
      <w:r w:rsidRPr="00953375">
        <w:t xml:space="preserve">A Performance Bonus requires the approval of the employee’s 2-up supervisor and (where </w:t>
      </w:r>
      <w:r>
        <w:t xml:space="preserve">the </w:t>
      </w:r>
      <w:r w:rsidRPr="00953375">
        <w:t xml:space="preserve">2-up supervisor </w:t>
      </w:r>
      <w:r>
        <w:t>is</w:t>
      </w:r>
      <w:r w:rsidRPr="00953375">
        <w:t xml:space="preserve"> at Director level or lower) an Executive Director in the same reporting line.</w:t>
      </w:r>
    </w:p>
    <w:p w14:paraId="5A1C9E50" w14:textId="77777777" w:rsidR="0063419A" w:rsidRPr="00953375" w:rsidRDefault="0063419A" w:rsidP="00A06C06">
      <w:pPr>
        <w:pStyle w:val="MPLParagraphlevel1"/>
        <w:rPr>
          <w:strike/>
        </w:rPr>
      </w:pPr>
      <w:r w:rsidRPr="00953375">
        <w:t>In considering whether a Performance Bonus should be approved, the following matters should be considered</w:t>
      </w:r>
      <w:r>
        <w:t xml:space="preserve"> by the supervisor</w:t>
      </w:r>
      <w:r w:rsidRPr="00953375">
        <w:t xml:space="preserve">: </w:t>
      </w:r>
    </w:p>
    <w:p w14:paraId="16F23CD4" w14:textId="77777777" w:rsidR="0063419A" w:rsidRPr="00487110" w:rsidRDefault="0063419A" w:rsidP="00A06C06">
      <w:pPr>
        <w:pStyle w:val="MPLParagraphlevel2"/>
        <w:rPr>
          <w:lang w:eastAsia="en-AU"/>
        </w:rPr>
      </w:pPr>
      <w:r w:rsidRPr="00487110">
        <w:rPr>
          <w:lang w:eastAsia="en-AU"/>
        </w:rPr>
        <w:t xml:space="preserve">In relation to the requirement of sub-clause 3.5.5.2(a) of the Agreement that the employee </w:t>
      </w:r>
      <w:r>
        <w:rPr>
          <w:lang w:eastAsia="en-AU"/>
        </w:rPr>
        <w:t>‘</w:t>
      </w:r>
      <w:r w:rsidRPr="00487110">
        <w:rPr>
          <w:lang w:eastAsia="en-AU"/>
        </w:rPr>
        <w:t>displayed outstanding performance and exceeded the requirement of the position</w:t>
      </w:r>
      <w:r>
        <w:rPr>
          <w:lang w:eastAsia="en-AU"/>
        </w:rPr>
        <w:t>’</w:t>
      </w:r>
      <w:r w:rsidRPr="00487110">
        <w:rPr>
          <w:lang w:eastAsia="en-AU"/>
        </w:rPr>
        <w:t xml:space="preserve">, this may include achievement of a set of pre-determined targets as negotiated in the </w:t>
      </w:r>
      <w:r>
        <w:rPr>
          <w:lang w:eastAsia="en-AU"/>
        </w:rPr>
        <w:t>annual performance review</w:t>
      </w:r>
      <w:r w:rsidRPr="00487110">
        <w:rPr>
          <w:lang w:eastAsia="en-AU"/>
        </w:rPr>
        <w:t>. Such targets:</w:t>
      </w:r>
    </w:p>
    <w:p w14:paraId="66145BB8" w14:textId="77777777" w:rsidR="0063419A" w:rsidRPr="00561217" w:rsidRDefault="0063419A" w:rsidP="00A06C06">
      <w:pPr>
        <w:pStyle w:val="MPLParagraphlevel3"/>
        <w:rPr>
          <w:strike/>
        </w:rPr>
      </w:pPr>
      <w:r w:rsidRPr="00561217">
        <w:t xml:space="preserve">are not considered to be the normal activities that form part of an employee’s role, but are stretch targets; and </w:t>
      </w:r>
    </w:p>
    <w:p w14:paraId="360F7F5B" w14:textId="77777777" w:rsidR="0063419A" w:rsidRPr="00561217" w:rsidRDefault="0063419A" w:rsidP="00A06C06">
      <w:pPr>
        <w:pStyle w:val="MPLParagraphlevel3"/>
        <w:rPr>
          <w:strike/>
        </w:rPr>
      </w:pPr>
      <w:r w:rsidRPr="00561217">
        <w:t xml:space="preserve">must be set in advance of the </w:t>
      </w:r>
      <w:r>
        <w:t>annual performance</w:t>
      </w:r>
      <w:r w:rsidRPr="00561217">
        <w:t xml:space="preserve"> review period and agreed to between the employee, supervisor and head of budget division. </w:t>
      </w:r>
    </w:p>
    <w:p w14:paraId="0B9593EA" w14:textId="77777777" w:rsidR="0063419A" w:rsidRPr="00487110" w:rsidRDefault="0063419A" w:rsidP="00A06C06">
      <w:pPr>
        <w:pStyle w:val="MPLParagraphlevel2"/>
        <w:rPr>
          <w:lang w:eastAsia="en-AU"/>
        </w:rPr>
      </w:pPr>
      <w:r w:rsidRPr="00487110">
        <w:rPr>
          <w:lang w:eastAsia="en-AU"/>
        </w:rPr>
        <w:t xml:space="preserve">The employee’s relevant personal circumstances, working arrangements and performance in accordance with the </w:t>
      </w:r>
      <w:hyperlink r:id="rId15" w:history="1">
        <w:r w:rsidRPr="00B70F6A">
          <w:rPr>
            <w:color w:val="0000FF"/>
            <w:u w:val="single"/>
            <w:lang w:eastAsia="en-AU"/>
          </w:rPr>
          <w:t>Guidelines for Consideration of Performance Relative to Opportunity</w:t>
        </w:r>
      </w:hyperlink>
      <w:r w:rsidRPr="004F3F01">
        <w:rPr>
          <w:lang w:eastAsia="en-AU"/>
        </w:rPr>
        <w:t>;</w:t>
      </w:r>
    </w:p>
    <w:p w14:paraId="045820EC" w14:textId="77777777" w:rsidR="0063419A" w:rsidRPr="00487110" w:rsidRDefault="0063419A" w:rsidP="00A06C06">
      <w:pPr>
        <w:pStyle w:val="MPLParagraphlevel2"/>
        <w:rPr>
          <w:lang w:eastAsia="en-AU"/>
        </w:rPr>
      </w:pPr>
      <w:r w:rsidRPr="00487110">
        <w:rPr>
          <w:lang w:eastAsia="en-AU"/>
        </w:rPr>
        <w:t xml:space="preserve">Feedback from the employee’s clients and colleagues where </w:t>
      </w:r>
      <w:r>
        <w:rPr>
          <w:lang w:eastAsia="en-AU"/>
        </w:rPr>
        <w:t>required</w:t>
      </w:r>
      <w:r w:rsidRPr="00487110">
        <w:rPr>
          <w:lang w:eastAsia="en-AU"/>
        </w:rPr>
        <w:t>; and</w:t>
      </w:r>
    </w:p>
    <w:p w14:paraId="43F3B7F4" w14:textId="77777777" w:rsidR="0063419A" w:rsidRPr="00487110" w:rsidRDefault="0063419A" w:rsidP="00A06C06">
      <w:pPr>
        <w:pStyle w:val="MPLParagraphlevel2"/>
        <w:rPr>
          <w:lang w:eastAsia="en-AU"/>
        </w:rPr>
      </w:pPr>
      <w:r>
        <w:rPr>
          <w:lang w:eastAsia="en-AU"/>
        </w:rPr>
        <w:t>T</w:t>
      </w:r>
      <w:r w:rsidRPr="00487110">
        <w:rPr>
          <w:lang w:eastAsia="en-AU"/>
        </w:rPr>
        <w:t xml:space="preserve">he existing distribution of bonuses within the faculty or division, the availability of funds, the reasons for the bonus and, where relevant, the broader impact across the division.  </w:t>
      </w:r>
    </w:p>
    <w:p w14:paraId="77E4EAA6" w14:textId="77777777" w:rsidR="0063419A" w:rsidRPr="00953375" w:rsidRDefault="0063419A" w:rsidP="00A06C06">
      <w:pPr>
        <w:pStyle w:val="MPLParagraphlevel1"/>
        <w:rPr>
          <w:strike/>
        </w:rPr>
      </w:pPr>
      <w:r w:rsidRPr="00953375">
        <w:rPr>
          <w:bdr w:val="none" w:sz="0" w:space="0" w:color="auto" w:frame="1"/>
          <w:lang w:eastAsia="en-AU"/>
        </w:rPr>
        <w:t>Once approval is given:</w:t>
      </w:r>
    </w:p>
    <w:p w14:paraId="240AC86F" w14:textId="4CC41009" w:rsidR="0063419A" w:rsidRDefault="0063419A" w:rsidP="00A06C06">
      <w:pPr>
        <w:pStyle w:val="MPLParagraphlevel2"/>
        <w:rPr>
          <w:lang w:eastAsia="en-AU"/>
        </w:rPr>
      </w:pPr>
      <w:r w:rsidRPr="00487110">
        <w:rPr>
          <w:lang w:eastAsia="en-AU"/>
        </w:rPr>
        <w:t xml:space="preserve">the completed </w:t>
      </w:r>
      <w:hyperlink r:id="rId16" w:history="1">
        <w:r w:rsidRPr="00487110">
          <w:rPr>
            <w:color w:val="0000FF"/>
            <w:u w:val="single"/>
            <w:lang w:eastAsia="en-AU"/>
          </w:rPr>
          <w:t>HR 54 - Performance Bonus Request form</w:t>
        </w:r>
      </w:hyperlink>
      <w:r w:rsidRPr="00487110">
        <w:rPr>
          <w:lang w:eastAsia="en-AU"/>
        </w:rPr>
        <w:t xml:space="preserve"> must be forwarded to HR Services for processing</w:t>
      </w:r>
      <w:r>
        <w:rPr>
          <w:lang w:eastAsia="en-AU"/>
        </w:rPr>
        <w:t>; and</w:t>
      </w:r>
    </w:p>
    <w:p w14:paraId="4CB813FA" w14:textId="77777777" w:rsidR="0063419A" w:rsidRPr="007A048B" w:rsidRDefault="0063419A" w:rsidP="00A06C06">
      <w:pPr>
        <w:pStyle w:val="MPLParagraphlevel2"/>
        <w:rPr>
          <w:b/>
          <w:bCs/>
          <w:lang w:eastAsia="en-AU"/>
        </w:rPr>
      </w:pPr>
      <w:r>
        <w:t>HR Services</w:t>
      </w:r>
      <w:r w:rsidRPr="00D51662">
        <w:t xml:space="preserve"> will arrange payment of the bonus as a single annual payment through </w:t>
      </w:r>
      <w:r w:rsidRPr="00594305">
        <w:t xml:space="preserve">normal fortnightly salary payments unless the employee has previously elected to have the bonus </w:t>
      </w:r>
      <w:r w:rsidRPr="002B1404">
        <w:t>paid into their superannuation fund as an additional lump sum payment</w:t>
      </w:r>
      <w:r w:rsidRPr="00B70F6A">
        <w:t>.</w:t>
      </w:r>
    </w:p>
    <w:p w14:paraId="4CE34CDD" w14:textId="77777777" w:rsidR="0063419A" w:rsidRPr="00487110" w:rsidRDefault="0063419A" w:rsidP="00A06C06">
      <w:pPr>
        <w:pStyle w:val="MPLHeading1"/>
      </w:pPr>
      <w:r>
        <w:t>Overtime meal a</w:t>
      </w:r>
      <w:r w:rsidRPr="00487110">
        <w:t>llowance</w:t>
      </w:r>
    </w:p>
    <w:p w14:paraId="47089B78" w14:textId="77777777" w:rsidR="0063419A" w:rsidRPr="00F77ECF" w:rsidRDefault="0063419A" w:rsidP="00A06C06">
      <w:pPr>
        <w:pStyle w:val="MPLParagraphlevel1"/>
        <w:rPr>
          <w:strike/>
        </w:rPr>
      </w:pPr>
      <w:r w:rsidRPr="00076EAA">
        <w:t>A meal allowance</w:t>
      </w:r>
      <w:r w:rsidRPr="00F77ECF">
        <w:rPr>
          <w:b/>
        </w:rPr>
        <w:t xml:space="preserve"> </w:t>
      </w:r>
      <w:r w:rsidRPr="00076EAA">
        <w:t>rate of $13.44 is payable where a professional employee works:</w:t>
      </w:r>
    </w:p>
    <w:p w14:paraId="304114A0" w14:textId="77777777" w:rsidR="0063419A" w:rsidRPr="00487110" w:rsidRDefault="0063419A" w:rsidP="00A06C06">
      <w:pPr>
        <w:pStyle w:val="MPLParagraphlevel2"/>
        <w:rPr>
          <w:lang w:eastAsia="en-AU"/>
        </w:rPr>
      </w:pPr>
      <w:r w:rsidRPr="00487110">
        <w:rPr>
          <w:lang w:eastAsia="en-AU"/>
        </w:rPr>
        <w:t>On weekdays and has worked overtime beyond the ordinary hours of work for 2 hours or more, or</w:t>
      </w:r>
    </w:p>
    <w:p w14:paraId="4BC10349" w14:textId="77777777" w:rsidR="0063419A" w:rsidRPr="00487110" w:rsidRDefault="0063419A" w:rsidP="00A06C06">
      <w:pPr>
        <w:pStyle w:val="MPLParagraphlevel2"/>
        <w:rPr>
          <w:lang w:eastAsia="en-AU"/>
        </w:rPr>
      </w:pPr>
      <w:r w:rsidRPr="00487110">
        <w:rPr>
          <w:lang w:eastAsia="en-AU"/>
        </w:rPr>
        <w:t>Saturdays or Sundays and has worked overtime for at least 5 hours.</w:t>
      </w:r>
    </w:p>
    <w:p w14:paraId="2F808EFC" w14:textId="7F55AD6B" w:rsidR="0063419A" w:rsidRPr="00A06C06" w:rsidRDefault="0063419A" w:rsidP="0063419A">
      <w:pPr>
        <w:pStyle w:val="MPLParagraphlevel1"/>
        <w:rPr>
          <w:strike/>
        </w:rPr>
      </w:pPr>
      <w:r w:rsidRPr="00953375">
        <w:lastRenderedPageBreak/>
        <w:t>A meal allowance is not payable when an employee required to work, can reasonably return home for a meal and then resume duty.</w:t>
      </w:r>
      <w:r w:rsidRPr="00953375">
        <w:rPr>
          <w:b/>
        </w:rPr>
        <w:t xml:space="preserve"> </w:t>
      </w:r>
    </w:p>
    <w:p w14:paraId="71FA3375" w14:textId="77777777" w:rsidR="0063419A" w:rsidRPr="0053100D" w:rsidRDefault="0063419A" w:rsidP="00A06C06">
      <w:pPr>
        <w:pStyle w:val="MPLNoNumberingHeadings"/>
      </w:pPr>
      <w:r w:rsidRPr="00F963A6">
        <w:t xml:space="preserve">Casual </w:t>
      </w:r>
      <w:r w:rsidRPr="00A06C06">
        <w:t>employees</w:t>
      </w:r>
    </w:p>
    <w:p w14:paraId="26950E82" w14:textId="77777777" w:rsidR="0063419A" w:rsidRPr="00487110" w:rsidRDefault="0063419A" w:rsidP="00A06C06">
      <w:pPr>
        <w:pStyle w:val="MPLHeading1"/>
      </w:pPr>
      <w:r>
        <w:t xml:space="preserve">  A</w:t>
      </w:r>
      <w:r w:rsidRPr="00487110">
        <w:t xml:space="preserve">greed </w:t>
      </w:r>
      <w:r>
        <w:t xml:space="preserve">higher </w:t>
      </w:r>
      <w:r w:rsidRPr="00487110">
        <w:t xml:space="preserve">casual </w:t>
      </w:r>
      <w:r>
        <w:t xml:space="preserve">hourly </w:t>
      </w:r>
      <w:r w:rsidRPr="00487110">
        <w:t xml:space="preserve">rate </w:t>
      </w:r>
    </w:p>
    <w:p w14:paraId="3F5A6692" w14:textId="77777777" w:rsidR="0063419A" w:rsidRPr="00F77ECF" w:rsidRDefault="0063419A" w:rsidP="00A06C06">
      <w:pPr>
        <w:pStyle w:val="MPLParagraphlevel1"/>
        <w:rPr>
          <w:strike/>
        </w:rPr>
      </w:pPr>
      <w:r>
        <w:t>A</w:t>
      </w:r>
      <w:r w:rsidRPr="00953375">
        <w:t xml:space="preserve"> supervisor of a prospective casual employee, with approval from the 2-up supervisor, may </w:t>
      </w:r>
      <w:r>
        <w:t>pay</w:t>
      </w:r>
      <w:r w:rsidRPr="00953375">
        <w:t xml:space="preserve"> a casual employee at a </w:t>
      </w:r>
      <w:r>
        <w:t>higher hourly</w:t>
      </w:r>
      <w:r w:rsidRPr="00953375">
        <w:t xml:space="preserve"> rate above the </w:t>
      </w:r>
      <w:r>
        <w:t>minimum</w:t>
      </w:r>
      <w:r w:rsidRPr="00953375">
        <w:t xml:space="preserve"> hourly rates outlined in Schedule A of the Agreement</w:t>
      </w:r>
      <w:r>
        <w:t xml:space="preserve"> for the substantive classification of work to be performed</w:t>
      </w:r>
      <w:r w:rsidRPr="00953375">
        <w:t xml:space="preserve">, by submitting an Agreed Casual Rate Business Case for approval </w:t>
      </w:r>
      <w:r w:rsidRPr="00C422AC">
        <w:t>by the Dean</w:t>
      </w:r>
      <w:r>
        <w:t>, or</w:t>
      </w:r>
      <w:r w:rsidRPr="00C422AC">
        <w:t xml:space="preserve"> </w:t>
      </w:r>
      <w:r>
        <w:t>non-faculty equivalent</w:t>
      </w:r>
      <w:r w:rsidRPr="00C422AC">
        <w:t xml:space="preserve"> (for academic </w:t>
      </w:r>
      <w:r>
        <w:t xml:space="preserve">casual </w:t>
      </w:r>
      <w:r w:rsidRPr="00C422AC">
        <w:t xml:space="preserve">employees) or Executive Director (for professional </w:t>
      </w:r>
      <w:r>
        <w:t xml:space="preserve">casual </w:t>
      </w:r>
      <w:r w:rsidRPr="00C422AC">
        <w:t xml:space="preserve">employees). </w:t>
      </w:r>
    </w:p>
    <w:p w14:paraId="0A1DC49C" w14:textId="77777777" w:rsidR="0063419A" w:rsidRPr="00D1530E" w:rsidRDefault="0063419A" w:rsidP="00A06C06">
      <w:pPr>
        <w:pStyle w:val="MPLParagraphlevel1"/>
        <w:rPr>
          <w:strike/>
        </w:rPr>
      </w:pPr>
      <w:r>
        <w:t xml:space="preserve">If approved, </w:t>
      </w:r>
    </w:p>
    <w:p w14:paraId="330C58C8" w14:textId="77777777" w:rsidR="0063419A" w:rsidRDefault="0063419A" w:rsidP="00A06C06">
      <w:pPr>
        <w:pStyle w:val="MPLParagraphlevel2"/>
        <w:rPr>
          <w:lang w:eastAsia="en-AU"/>
        </w:rPr>
      </w:pPr>
      <w:r>
        <w:rPr>
          <w:lang w:eastAsia="en-AU"/>
        </w:rPr>
        <w:t>t</w:t>
      </w:r>
      <w:r w:rsidRPr="00953375">
        <w:rPr>
          <w:lang w:eastAsia="en-AU"/>
        </w:rPr>
        <w:t>he supervisor must retain written justification and documentation of the approved business case and agreed casual rate</w:t>
      </w:r>
      <w:r>
        <w:rPr>
          <w:lang w:eastAsia="en-AU"/>
        </w:rPr>
        <w:t>; and</w:t>
      </w:r>
    </w:p>
    <w:p w14:paraId="7BB6CEC3" w14:textId="77777777" w:rsidR="0063419A" w:rsidRPr="00D1530E" w:rsidRDefault="0063419A" w:rsidP="00A06C06">
      <w:pPr>
        <w:pStyle w:val="MPLParagraphlevel2"/>
        <w:rPr>
          <w:lang w:eastAsia="en-AU"/>
        </w:rPr>
      </w:pPr>
      <w:r>
        <w:rPr>
          <w:lang w:eastAsia="en-AU"/>
        </w:rPr>
        <w:t>the casual employee must receive written advice (for the purpose of recording that the hourly rate is higher than the prescribed rate) of the substantive classification for the work to be performed, the substantive casual hourly rate published in the Agreement in Schedule A for the classification of work to be performed, and the agreed higher casual hourly rate for the work to be performed</w:t>
      </w:r>
      <w:r w:rsidRPr="00953375">
        <w:rPr>
          <w:lang w:eastAsia="en-AU"/>
        </w:rPr>
        <w:t xml:space="preserve">. </w:t>
      </w:r>
    </w:p>
    <w:p w14:paraId="0947E16F" w14:textId="44E82D4F" w:rsidR="0063419A" w:rsidRPr="002269F7" w:rsidRDefault="0063419A" w:rsidP="00A06C06">
      <w:pPr>
        <w:pStyle w:val="MPLParagraphlevel1"/>
      </w:pPr>
      <w:r w:rsidRPr="00E77F04">
        <w:t xml:space="preserve">The University will internally audit 'agreed rates' on a regular basis.  </w:t>
      </w:r>
    </w:p>
    <w:p w14:paraId="25A02383" w14:textId="77777777" w:rsidR="0063419A" w:rsidRPr="00487110" w:rsidRDefault="0063419A" w:rsidP="0063419A">
      <w:pPr>
        <w:pStyle w:val="MPLNoNumberingHeadings"/>
      </w:pPr>
      <w:r w:rsidRPr="00487110">
        <w:t xml:space="preserve">RELATED DOCUMENTS </w:t>
      </w:r>
    </w:p>
    <w:p w14:paraId="0B7F174F" w14:textId="5FF43937" w:rsidR="0063419A" w:rsidRPr="00A06C06" w:rsidRDefault="00000000" w:rsidP="0063419A">
      <w:pPr>
        <w:pStyle w:val="MPLParapgrah"/>
        <w:rPr>
          <w:rStyle w:val="Hyperlink"/>
        </w:rPr>
      </w:pPr>
      <w:hyperlink r:id="rId17" w:history="1">
        <w:r w:rsidR="0063419A" w:rsidRPr="00A06C06">
          <w:rPr>
            <w:rStyle w:val="Hyperlink"/>
          </w:rPr>
          <w:t>Schedule A - Load</w:t>
        </w:r>
        <w:r w:rsidR="0063419A" w:rsidRPr="00A06C06">
          <w:rPr>
            <w:rStyle w:val="Hyperlink"/>
          </w:rPr>
          <w:t>i</w:t>
        </w:r>
        <w:r w:rsidR="0063419A" w:rsidRPr="00A06C06">
          <w:rPr>
            <w:rStyle w:val="Hyperlink"/>
          </w:rPr>
          <w:t>n</w:t>
        </w:r>
        <w:r w:rsidR="0063419A" w:rsidRPr="00A06C06">
          <w:rPr>
            <w:rStyle w:val="Hyperlink"/>
          </w:rPr>
          <w:t>gs</w:t>
        </w:r>
      </w:hyperlink>
    </w:p>
    <w:p w14:paraId="25ADE673" w14:textId="456C0DFF" w:rsidR="0063419A" w:rsidRPr="00A06C06" w:rsidRDefault="00000000" w:rsidP="0063419A">
      <w:pPr>
        <w:pStyle w:val="MPLParapgrah"/>
        <w:rPr>
          <w:rStyle w:val="Hyperlink"/>
        </w:rPr>
      </w:pPr>
      <w:hyperlink r:id="rId18">
        <w:r w:rsidR="0063419A" w:rsidRPr="00A06C06">
          <w:rPr>
            <w:rStyle w:val="Hyperlink"/>
          </w:rPr>
          <w:t xml:space="preserve">University of Melbourne Enterprise Agreement 2024 </w:t>
        </w:r>
      </w:hyperlink>
    </w:p>
    <w:p w14:paraId="1B6E9ED3" w14:textId="77777777" w:rsidR="0063419A" w:rsidRPr="00A8144C" w:rsidRDefault="0063419A" w:rsidP="0063419A">
      <w:pPr>
        <w:pStyle w:val="MPLParapgrah"/>
      </w:pPr>
      <w:r w:rsidRPr="00A8144C">
        <w:t>Remuneration</w:t>
      </w:r>
      <w:r>
        <w:t xml:space="preserve"> and Benefits</w:t>
      </w:r>
      <w:r w:rsidRPr="00A8144C">
        <w:t xml:space="preserve"> Policy (</w:t>
      </w:r>
      <w:hyperlink r:id="rId19" w:history="1">
        <w:r w:rsidRPr="00F5356E">
          <w:rPr>
            <w:rStyle w:val="Hyperlink"/>
          </w:rPr>
          <w:t>MPF1223</w:t>
        </w:r>
      </w:hyperlink>
      <w:r w:rsidRPr="00A8144C">
        <w:t xml:space="preserve">) </w:t>
      </w:r>
    </w:p>
    <w:p w14:paraId="7DCFBE58" w14:textId="77777777" w:rsidR="0063419A" w:rsidRPr="009A01FB" w:rsidRDefault="0063419A" w:rsidP="0063419A">
      <w:pPr>
        <w:pStyle w:val="MPLParapgrah"/>
      </w:pPr>
      <w:r w:rsidRPr="009A01FB">
        <w:t xml:space="preserve">Academic Appointments and Promotions Policy </w:t>
      </w:r>
      <w:r w:rsidRPr="00A8144C">
        <w:t>(</w:t>
      </w:r>
      <w:hyperlink r:id="rId20" w:history="1">
        <w:r w:rsidRPr="00C83AF8">
          <w:rPr>
            <w:rStyle w:val="Hyperlink"/>
          </w:rPr>
          <w:t>MPF1299</w:t>
        </w:r>
      </w:hyperlink>
      <w:r w:rsidRPr="00A8144C">
        <w:t>)</w:t>
      </w:r>
    </w:p>
    <w:p w14:paraId="25C630EE" w14:textId="77777777" w:rsidR="0063419A" w:rsidRPr="009A01FB" w:rsidRDefault="0063419A" w:rsidP="0063419A">
      <w:pPr>
        <w:pStyle w:val="MPLParapgrah"/>
      </w:pPr>
      <w:r w:rsidRPr="009A01FB">
        <w:t>Staff Development, Education and Performance Policy (</w:t>
      </w:r>
      <w:hyperlink r:id="rId21" w:history="1">
        <w:r w:rsidRPr="000770F8">
          <w:rPr>
            <w:rStyle w:val="Hyperlink"/>
          </w:rPr>
          <w:t>MPF1227</w:t>
        </w:r>
      </w:hyperlink>
      <w:r w:rsidRPr="009A01FB">
        <w:t xml:space="preserve">) </w:t>
      </w:r>
    </w:p>
    <w:p w14:paraId="3F4FD0C9" w14:textId="77777777" w:rsidR="0063419A" w:rsidRPr="009A01FB" w:rsidRDefault="0063419A" w:rsidP="0063419A">
      <w:pPr>
        <w:pStyle w:val="MPLParapgrah"/>
      </w:pPr>
      <w:r w:rsidRPr="009A01FB">
        <w:t>Staff Development, Education and Performance Procedure (</w:t>
      </w:r>
      <w:hyperlink r:id="rId22" w:history="1">
        <w:r w:rsidRPr="002B1492">
          <w:rPr>
            <w:rStyle w:val="Hyperlink"/>
          </w:rPr>
          <w:t>MPF1149</w:t>
        </w:r>
      </w:hyperlink>
      <w:r w:rsidRPr="009A01FB">
        <w:t xml:space="preserve">) </w:t>
      </w:r>
    </w:p>
    <w:p w14:paraId="2B0B2628" w14:textId="4B8F777B" w:rsidR="0063419A" w:rsidRPr="00A06C06" w:rsidRDefault="0063419A" w:rsidP="0063419A">
      <w:pPr>
        <w:pStyle w:val="MPLParapgrah"/>
        <w:rPr>
          <w:rStyle w:val="Hyperlink"/>
        </w:rPr>
      </w:pPr>
      <w:r w:rsidRPr="00A8144C">
        <w:t>Performance Planning and Review Procedure (</w:t>
      </w:r>
      <w:hyperlink r:id="rId23" w:history="1">
        <w:r w:rsidRPr="00A06C06">
          <w:rPr>
            <w:rStyle w:val="Hyperlink"/>
          </w:rPr>
          <w:t>MPF1147</w:t>
        </w:r>
      </w:hyperlink>
      <w:r w:rsidRPr="00A8144C">
        <w:t>)</w:t>
      </w:r>
      <w:r w:rsidRPr="00A8144C">
        <w:br/>
      </w:r>
      <w:r w:rsidRPr="00487110">
        <w:rPr>
          <w:color w:val="0000EE"/>
          <w:u w:val="single"/>
        </w:rPr>
        <w:br/>
      </w:r>
      <w:hyperlink r:id="rId24" w:history="1">
        <w:r w:rsidRPr="00A06C06">
          <w:rPr>
            <w:rStyle w:val="Hyperlink"/>
          </w:rPr>
          <w:t>Guidelines for Consideration of Performance Relative to Opportunity</w:t>
        </w:r>
      </w:hyperlink>
      <w:r w:rsidRPr="00A06C06">
        <w:rPr>
          <w:rStyle w:val="Hyperlink"/>
        </w:rPr>
        <w:t xml:space="preserve"> </w:t>
      </w:r>
    </w:p>
    <w:p w14:paraId="65C3A911" w14:textId="3F5E6086" w:rsidR="0063419A" w:rsidRPr="00A06C06" w:rsidRDefault="00000000" w:rsidP="0063419A">
      <w:pPr>
        <w:pStyle w:val="MPLParapgrah"/>
        <w:rPr>
          <w:rStyle w:val="Hyperlink"/>
        </w:rPr>
      </w:pPr>
      <w:hyperlink r:id="rId25" w:history="1">
        <w:r w:rsidR="0063419A" w:rsidRPr="00A06C06">
          <w:rPr>
            <w:rStyle w:val="Hyperlink"/>
          </w:rPr>
          <w:t>HR 11A – General Faculty Loading form</w:t>
        </w:r>
      </w:hyperlink>
    </w:p>
    <w:p w14:paraId="1E39D788" w14:textId="5EC30827" w:rsidR="0063419A" w:rsidRPr="00A06C06" w:rsidRDefault="00000000" w:rsidP="0063419A">
      <w:pPr>
        <w:pStyle w:val="MPLParapgrah"/>
        <w:rPr>
          <w:rStyle w:val="Hyperlink"/>
        </w:rPr>
      </w:pPr>
      <w:hyperlink r:id="rId26" w:history="1">
        <w:r w:rsidR="0063419A" w:rsidRPr="00A06C06">
          <w:rPr>
            <w:rStyle w:val="Hyperlink"/>
          </w:rPr>
          <w:t>HR 11P – Professional Recognition Loading form</w:t>
        </w:r>
      </w:hyperlink>
    </w:p>
    <w:p w14:paraId="2C0E3487" w14:textId="2A317537" w:rsidR="0063419A" w:rsidRPr="00A06C06" w:rsidRDefault="00000000" w:rsidP="0063419A">
      <w:pPr>
        <w:pStyle w:val="MPLParapgrah"/>
        <w:rPr>
          <w:rStyle w:val="Hyperlink"/>
        </w:rPr>
      </w:pPr>
      <w:hyperlink r:id="rId27" w:history="1">
        <w:r w:rsidR="0063419A" w:rsidRPr="00A06C06">
          <w:rPr>
            <w:rStyle w:val="Hyperlink"/>
          </w:rPr>
          <w:t>HR 23 - Incremental Acceleration, Deferral or Denial form</w:t>
        </w:r>
      </w:hyperlink>
    </w:p>
    <w:p w14:paraId="3801FAC2" w14:textId="24E3A619" w:rsidR="0063419A" w:rsidRPr="00A06C06" w:rsidRDefault="00000000" w:rsidP="0063419A">
      <w:pPr>
        <w:pStyle w:val="MPLParapgrah"/>
        <w:rPr>
          <w:rStyle w:val="Hyperlink"/>
        </w:rPr>
      </w:pPr>
      <w:hyperlink r:id="rId28" w:history="1">
        <w:r w:rsidR="0063419A" w:rsidRPr="00A06C06">
          <w:rPr>
            <w:rStyle w:val="Hyperlink"/>
          </w:rPr>
          <w:t>HR 54 - Performance Bonus Request form</w:t>
        </w:r>
      </w:hyperlink>
    </w:p>
    <w:p w14:paraId="3EFDA48A" w14:textId="77777777" w:rsidR="0063419A" w:rsidRPr="00487110" w:rsidRDefault="0063419A" w:rsidP="0063419A">
      <w:pPr>
        <w:pStyle w:val="MPLNoNumberingHeadings"/>
      </w:pPr>
      <w:r w:rsidRPr="00487110">
        <w:lastRenderedPageBreak/>
        <w:t xml:space="preserve">RESPONSIBLE OFFICER </w:t>
      </w:r>
    </w:p>
    <w:p w14:paraId="239E2796" w14:textId="77777777" w:rsidR="0063419A" w:rsidRPr="00487110" w:rsidRDefault="0063419A" w:rsidP="0063419A">
      <w:pPr>
        <w:pStyle w:val="MPLParapgrah"/>
        <w:rPr>
          <w:lang w:val="en-US"/>
        </w:rPr>
      </w:pPr>
      <w:r w:rsidRPr="00487110">
        <w:rPr>
          <w:lang w:val="en-US"/>
        </w:rPr>
        <w:t xml:space="preserve">The Chief People Officer is responsible for the development, compliance monitoring and review of this procedure and any associated guidelines. </w:t>
      </w:r>
    </w:p>
    <w:p w14:paraId="05617D16" w14:textId="77777777" w:rsidR="0063419A" w:rsidRPr="00487110" w:rsidRDefault="0063419A" w:rsidP="0063419A">
      <w:pPr>
        <w:pStyle w:val="MPLNoNumberingHeadings"/>
      </w:pPr>
      <w:r w:rsidRPr="00487110">
        <w:t xml:space="preserve">IMPLEMENTATION OFFICER </w:t>
      </w:r>
    </w:p>
    <w:p w14:paraId="0808756F" w14:textId="77777777" w:rsidR="0063419A" w:rsidRPr="00487110" w:rsidRDefault="0063419A" w:rsidP="0063419A">
      <w:pPr>
        <w:pStyle w:val="MPLParapgrah"/>
        <w:rPr>
          <w:lang w:val="en-US"/>
        </w:rPr>
      </w:pPr>
      <w:r w:rsidRPr="00487110">
        <w:rPr>
          <w:lang w:val="en-US"/>
        </w:rPr>
        <w:t xml:space="preserve">The Executive Director, Workplace Relations, Governance and Investigations is responsible for the promulgation and implementation of this procedure in accordance with the scope outlined above. Enquiries about interpretation of this procedure should be directed to the Implementation Officer. </w:t>
      </w:r>
    </w:p>
    <w:p w14:paraId="478DDEE4" w14:textId="77777777" w:rsidR="0063419A" w:rsidRPr="00487110" w:rsidRDefault="0063419A" w:rsidP="0063419A">
      <w:pPr>
        <w:pStyle w:val="MPLNoNumberingHeadings"/>
      </w:pPr>
      <w:r w:rsidRPr="00487110">
        <w:t xml:space="preserve">REVIEW </w:t>
      </w:r>
    </w:p>
    <w:p w14:paraId="28ACBA2E" w14:textId="77777777" w:rsidR="0063419A" w:rsidRPr="00487110" w:rsidRDefault="0063419A" w:rsidP="0063419A">
      <w:pPr>
        <w:pStyle w:val="MPLParapgrah"/>
        <w:rPr>
          <w:lang w:val="en-US"/>
        </w:rPr>
      </w:pPr>
      <w:r w:rsidRPr="00487110">
        <w:rPr>
          <w:lang w:val="en-US"/>
        </w:rPr>
        <w:t xml:space="preserve">This procedure is to be reviewed by </w:t>
      </w:r>
      <w:r>
        <w:rPr>
          <w:lang w:val="en-US"/>
        </w:rPr>
        <w:t>2 September 2027</w:t>
      </w:r>
      <w:r w:rsidRPr="008C3790">
        <w:rPr>
          <w:lang w:val="en-US"/>
        </w:rPr>
        <w:t>.</w:t>
      </w:r>
      <w:r w:rsidRPr="00487110">
        <w:rPr>
          <w:lang w:val="en-US"/>
        </w:rPr>
        <w:t xml:space="preserve"> </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Senior Vice-Principal </w:t>
            </w:r>
          </w:p>
        </w:tc>
        <w:tc>
          <w:tcPr>
            <w:tcW w:type="dxa" w:w="1994"/>
          </w:tcPr>
          <w:p>
            <w:r>
              <w:t xml:space="preserve">21 August 2012 </w:t>
            </w:r>
          </w:p>
        </w:tc>
        <w:tc>
          <w:tcPr>
            <w:tcW w:type="dxa" w:w="1994"/>
          </w:tcPr>
          <w:p>
            <w:r>
              <w:t xml:space="preserve">21 August 2012 </w:t>
            </w:r>
          </w:p>
        </w:tc>
        <w:tc>
          <w:tcPr>
            <w:tcW w:type="dxa" w:w="1994"/>
          </w:tcPr>
          <w:p>
            <w:r>
              <w:t xml:space="preserve">New version arising from the Policy Simplification Project. Loaded into MPL as Version 1. </w:t>
            </w:r>
          </w:p>
        </w:tc>
      </w:tr>
      <w:tr>
        <w:tc>
          <w:tcPr>
            <w:tcW w:type="dxa" w:w="1994"/>
          </w:tcPr>
          <w:p>
            <w:r>
              <w:t xml:space="preserve">2 </w:t>
            </w:r>
          </w:p>
        </w:tc>
        <w:tc>
          <w:tcPr>
            <w:tcW w:type="dxa" w:w="1994"/>
          </w:tcPr>
          <w:p>
            <w:r>
              <w:t xml:space="preserve">Senior Vice-Principal </w:t>
            </w:r>
          </w:p>
        </w:tc>
        <w:tc>
          <w:tcPr>
            <w:tcW w:type="dxa" w:w="1994"/>
          </w:tcPr>
          <w:p>
            <w:r>
              <w:t xml:space="preserve">6 June 2013 </w:t>
            </w:r>
          </w:p>
        </w:tc>
        <w:tc>
          <w:tcPr>
            <w:tcW w:type="dxa" w:w="1994"/>
          </w:tcPr>
          <w:p>
            <w:r>
              <w:t xml:space="preserve">6 June 2013 </w:t>
            </w:r>
          </w:p>
        </w:tc>
        <w:tc>
          <w:tcPr>
            <w:tcW w:type="dxa" w:w="1994"/>
          </w:tcPr>
          <w:p>
            <w:r>
              <w:t xml:space="preserve">Addition of new section 4.3 and consequential renumbering within section 4. </w:t>
              <w:br/>
            </w:r>
            <w:r>
              <w:t xml:space="preserve">Section 15.3 updated. </w:t>
            </w:r>
          </w:p>
        </w:tc>
      </w:tr>
      <w:tr>
        <w:tc>
          <w:tcPr>
            <w:tcW w:type="dxa" w:w="1994"/>
          </w:tcPr>
          <w:p>
            <w:r>
              <w:t xml:space="preserve">3 </w:t>
            </w:r>
          </w:p>
        </w:tc>
        <w:tc>
          <w:tcPr>
            <w:tcW w:type="dxa" w:w="1994"/>
          </w:tcPr>
          <w:p>
            <w:r>
              <w:t xml:space="preserve">Vice-Principal Administration and Financeon behalf of Senior Vice-Principal </w:t>
            </w:r>
          </w:p>
        </w:tc>
        <w:tc>
          <w:tcPr>
            <w:tcW w:type="dxa" w:w="1994"/>
          </w:tcPr>
          <w:p>
            <w:r>
              <w:t xml:space="preserve">22 May 2014 </w:t>
            </w:r>
          </w:p>
        </w:tc>
        <w:tc>
          <w:tcPr>
            <w:tcW w:type="dxa" w:w="1994"/>
          </w:tcPr>
          <w:p>
            <w:r>
              <w:t xml:space="preserve">22 May 2014 </w:t>
            </w:r>
          </w:p>
        </w:tc>
        <w:tc>
          <w:tcPr>
            <w:tcW w:type="dxa" w:w="1994"/>
          </w:tcPr>
          <w:p>
            <w:r>
              <w:t xml:space="preserve">Links to 'Guidelines for Consideration of Performance Relative to Opportunity' updated. </w:t>
            </w:r>
          </w:p>
        </w:tc>
      </w:tr>
      <w:tr>
        <w:tc>
          <w:tcPr>
            <w:tcW w:type="dxa" w:w="1994"/>
          </w:tcPr>
          <w:p>
            <w:r>
              <w:t xml:space="preserve">4 </w:t>
            </w:r>
          </w:p>
        </w:tc>
        <w:tc>
          <w:tcPr>
            <w:tcW w:type="dxa" w:w="1994"/>
          </w:tcPr>
          <w:p>
            <w:r>
              <w:t xml:space="preserve">Vice-Principal Administration and Finance </w:t>
            </w:r>
          </w:p>
        </w:tc>
        <w:tc>
          <w:tcPr>
            <w:tcW w:type="dxa" w:w="1994"/>
          </w:tcPr>
          <w:p>
            <w:r>
              <w:t xml:space="preserve">21 May 2015 </w:t>
            </w:r>
          </w:p>
        </w:tc>
        <w:tc>
          <w:tcPr>
            <w:tcW w:type="dxa" w:w="1994"/>
          </w:tcPr>
          <w:p>
            <w:r>
              <w:t xml:space="preserve">17 August 2016 </w:t>
            </w:r>
          </w:p>
        </w:tc>
        <w:tc>
          <w:tcPr>
            <w:tcW w:type="dxa" w:w="1994"/>
          </w:tcPr>
          <w:p>
            <w:r>
              <w:t xml:space="preserve">Update broken links throughout document. </w:t>
            </w:r>
          </w:p>
        </w:tc>
      </w:tr>
      <w:tr>
        <w:tc>
          <w:tcPr>
            <w:tcW w:type="dxa" w:w="1994"/>
          </w:tcPr>
          <w:p>
            <w:r>
              <w:t xml:space="preserve">5 </w:t>
            </w:r>
          </w:p>
        </w:tc>
        <w:tc>
          <w:tcPr>
            <w:tcW w:type="dxa" w:w="1994"/>
          </w:tcPr>
          <w:p>
            <w:r>
              <w:t xml:space="preserve">Created in error </w:t>
            </w:r>
          </w:p>
        </w:tc>
        <w:tc>
          <w:tcPr>
            <w:tcW w:type="dxa" w:w="1994"/>
          </w:tcPr>
          <w:p>
            <w:r/>
          </w:p>
        </w:tc>
        <w:tc>
          <w:tcPr>
            <w:tcW w:type="dxa" w:w="1994"/>
          </w:tcPr>
          <w:p>
            <w:r/>
          </w:p>
        </w:tc>
        <w:tc>
          <w:tcPr>
            <w:tcW w:type="dxa" w:w="1994"/>
          </w:tcPr>
          <w:p>
            <w:r/>
            <w:r>
              <w:rPr>
                <w:i/>
              </w:rPr>
              <w:t xml:space="preserve">Created in error </w:t>
            </w:r>
            <w:r/>
          </w:p>
        </w:tc>
      </w:tr>
      <w:tr>
        <w:tc>
          <w:tcPr>
            <w:tcW w:type="dxa" w:w="1994"/>
          </w:tcPr>
          <w:p>
            <w:r>
              <w:t xml:space="preserve">6 </w:t>
            </w:r>
          </w:p>
        </w:tc>
        <w:tc>
          <w:tcPr>
            <w:tcW w:type="dxa" w:w="1994"/>
          </w:tcPr>
          <w:p>
            <w:r>
              <w:t xml:space="preserve">Executive Director, HR </w:t>
            </w:r>
          </w:p>
        </w:tc>
        <w:tc>
          <w:tcPr>
            <w:tcW w:type="dxa" w:w="1994"/>
          </w:tcPr>
          <w:p>
            <w:r>
              <w:t xml:space="preserve">28 May 2018 </w:t>
            </w:r>
          </w:p>
        </w:tc>
        <w:tc>
          <w:tcPr>
            <w:tcW w:type="dxa" w:w="1994"/>
          </w:tcPr>
          <w:p>
            <w:r>
              <w:t xml:space="preserve">28 May 2018 </w:t>
            </w:r>
          </w:p>
        </w:tc>
        <w:tc>
          <w:tcPr>
            <w:tcW w:type="dxa" w:w="1994"/>
          </w:tcPr>
          <w:p>
            <w:r>
              <w:t xml:space="preserve">Update links to salary scales </w:t>
            </w:r>
          </w:p>
        </w:tc>
      </w:tr>
      <w:tr>
        <w:tc>
          <w:tcPr>
            <w:tcW w:type="dxa" w:w="1994"/>
          </w:tcPr>
          <w:p>
            <w:r>
              <w:t xml:space="preserve">7 </w:t>
            </w:r>
          </w:p>
        </w:tc>
        <w:tc>
          <w:tcPr>
            <w:tcW w:type="dxa" w:w="1994"/>
          </w:tcPr>
          <w:p>
            <w:r>
              <w:t xml:space="preserve">Policy Advisor </w:t>
            </w:r>
          </w:p>
        </w:tc>
        <w:tc>
          <w:tcPr>
            <w:tcW w:type="dxa" w:w="1994"/>
          </w:tcPr>
          <w:p>
            <w:r>
              <w:t xml:space="preserve">29 August 2019 </w:t>
            </w:r>
          </w:p>
        </w:tc>
        <w:tc>
          <w:tcPr>
            <w:tcW w:type="dxa" w:w="1994"/>
          </w:tcPr>
          <w:p>
            <w:r>
              <w:t xml:space="preserve">30 August 2019 </w:t>
            </w:r>
          </w:p>
        </w:tc>
        <w:tc>
          <w:tcPr>
            <w:tcW w:type="dxa" w:w="1994"/>
          </w:tcPr>
          <w:p>
            <w:r>
              <w:t xml:space="preserve">Editorial amendment - removed incorrect and outdated hyperlinks to Schedules A, B and C. </w:t>
            </w:r>
          </w:p>
        </w:tc>
      </w:tr>
      <w:tr>
        <w:tc>
          <w:tcPr>
            <w:tcW w:type="dxa" w:w="1994"/>
          </w:tcPr>
          <w:p>
            <w:r>
              <w:t xml:space="preserve">8 </w:t>
            </w:r>
          </w:p>
        </w:tc>
        <w:tc>
          <w:tcPr>
            <w:tcW w:type="dxa" w:w="1994"/>
          </w:tcPr>
          <w:p>
            <w:r>
              <w:t xml:space="preserve">Chief People Officer </w:t>
            </w:r>
          </w:p>
        </w:tc>
        <w:tc>
          <w:tcPr>
            <w:tcW w:type="dxa" w:w="1994"/>
          </w:tcPr>
          <w:p>
            <w:r>
              <w:t xml:space="preserve">27 August 2024 </w:t>
            </w:r>
          </w:p>
        </w:tc>
        <w:tc>
          <w:tcPr>
            <w:tcW w:type="dxa" w:w="1994"/>
          </w:tcPr>
          <w:p>
            <w:r>
              <w:t xml:space="preserve">2 September 2024 </w:t>
            </w:r>
          </w:p>
        </w:tc>
        <w:tc>
          <w:tcPr>
            <w:tcW w:type="dxa" w:w="1994"/>
          </w:tcPr>
          <w:p>
            <w:r/>
          </w:p>
          <w:p>
            <w:r/>
            <w:r/>
            <w:r>
              <w:rPr>
                <w:color w:val="000000"/>
                <w:highlight w:val="lightGray"/>
              </w:rPr>
              <w:t xml:space="preserve">Renamed from Salaries, Loadings and Benefits Procedure. Updated to align with the University of Melbourne Enterprise Agreement 2024 and with University practice. </w:t>
            </w:r>
            <w:r/>
            <w:r/>
          </w:p>
        </w:tc>
      </w:tr>
    </w:tbl>
    <w:p>
      <w:r/>
    </w:p>
    <w:sectPr w:rsidR="0063419A" w:rsidRPr="00487110" w:rsidSect="00822F0A">
      <w:headerReference w:type="default" r:id="rId29"/>
      <w:footerReference w:type="default" r:id="rId30"/>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EDA44" w14:textId="77777777" w:rsidR="00987C53" w:rsidRDefault="00987C53">
      <w:pPr>
        <w:spacing w:after="0" w:line="240" w:lineRule="auto"/>
      </w:pPr>
      <w:r>
        <w:separator/>
      </w:r>
    </w:p>
  </w:endnote>
  <w:endnote w:type="continuationSeparator" w:id="0">
    <w:p w14:paraId="60567969" w14:textId="77777777" w:rsidR="00987C53" w:rsidRDefault="00987C53">
      <w:pPr>
        <w:spacing w:after="0" w:line="240" w:lineRule="auto"/>
      </w:pPr>
      <w:r>
        <w:continuationSeparator/>
      </w:r>
    </w:p>
  </w:endnote>
  <w:endnote w:type="continuationNotice" w:id="1">
    <w:p w14:paraId="74F276F5" w14:textId="77777777" w:rsidR="00987C53" w:rsidRDefault="00987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ource Sans Pro">
    <w:altName w:val="Arial"/>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1D82" w14:textId="77777777" w:rsidR="00822F0A" w:rsidRDefault="00822F0A">
    <w:pPr>
      <w:pStyle w:val="Foote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p w14:paraId="091CD202" w14:textId="77777777" w:rsidR="00822F0A" w:rsidRDefault="00822F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F6C5B" w14:textId="77777777" w:rsidR="00987C53" w:rsidRDefault="00987C53">
      <w:pPr>
        <w:spacing w:after="0" w:line="240" w:lineRule="auto"/>
      </w:pPr>
      <w:r>
        <w:separator/>
      </w:r>
    </w:p>
  </w:footnote>
  <w:footnote w:type="continuationSeparator" w:id="0">
    <w:p w14:paraId="59B0EA64" w14:textId="77777777" w:rsidR="00987C53" w:rsidRDefault="00987C53">
      <w:pPr>
        <w:spacing w:after="0" w:line="240" w:lineRule="auto"/>
      </w:pPr>
      <w:r>
        <w:continuationSeparator/>
      </w:r>
    </w:p>
  </w:footnote>
  <w:footnote w:type="continuationNotice" w:id="1">
    <w:p w14:paraId="37275E11" w14:textId="77777777" w:rsidR="00987C53" w:rsidRDefault="00987C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63CC" w14:textId="77777777" w:rsidR="00822F0A" w:rsidRDefault="00822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348C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375B89"/>
    <w:multiLevelType w:val="hybridMultilevel"/>
    <w:tmpl w:val="A546EB60"/>
    <w:lvl w:ilvl="0" w:tplc="65DE73E0">
      <w:start w:val="1"/>
      <w:numFmt w:val="bullet"/>
      <w:lvlText w:val=""/>
      <w:lvlJc w:val="left"/>
      <w:pPr>
        <w:ind w:left="720" w:hanging="360"/>
      </w:pPr>
      <w:rPr>
        <w:rFonts w:ascii="Symbol" w:hAnsi="Symbol"/>
      </w:rPr>
    </w:lvl>
    <w:lvl w:ilvl="1" w:tplc="F92488F8">
      <w:start w:val="1"/>
      <w:numFmt w:val="bullet"/>
      <w:lvlText w:val=""/>
      <w:lvlJc w:val="left"/>
      <w:pPr>
        <w:ind w:left="720" w:hanging="360"/>
      </w:pPr>
      <w:rPr>
        <w:rFonts w:ascii="Symbol" w:hAnsi="Symbol"/>
      </w:rPr>
    </w:lvl>
    <w:lvl w:ilvl="2" w:tplc="28989EB6">
      <w:start w:val="1"/>
      <w:numFmt w:val="bullet"/>
      <w:lvlText w:val=""/>
      <w:lvlJc w:val="left"/>
      <w:pPr>
        <w:ind w:left="720" w:hanging="360"/>
      </w:pPr>
      <w:rPr>
        <w:rFonts w:ascii="Symbol" w:hAnsi="Symbol"/>
      </w:rPr>
    </w:lvl>
    <w:lvl w:ilvl="3" w:tplc="2DD00B68">
      <w:start w:val="1"/>
      <w:numFmt w:val="bullet"/>
      <w:lvlText w:val=""/>
      <w:lvlJc w:val="left"/>
      <w:pPr>
        <w:ind w:left="720" w:hanging="360"/>
      </w:pPr>
      <w:rPr>
        <w:rFonts w:ascii="Symbol" w:hAnsi="Symbol"/>
      </w:rPr>
    </w:lvl>
    <w:lvl w:ilvl="4" w:tplc="097896C8">
      <w:start w:val="1"/>
      <w:numFmt w:val="bullet"/>
      <w:lvlText w:val=""/>
      <w:lvlJc w:val="left"/>
      <w:pPr>
        <w:ind w:left="720" w:hanging="360"/>
      </w:pPr>
      <w:rPr>
        <w:rFonts w:ascii="Symbol" w:hAnsi="Symbol"/>
      </w:rPr>
    </w:lvl>
    <w:lvl w:ilvl="5" w:tplc="1B6C6142">
      <w:start w:val="1"/>
      <w:numFmt w:val="bullet"/>
      <w:lvlText w:val=""/>
      <w:lvlJc w:val="left"/>
      <w:pPr>
        <w:ind w:left="720" w:hanging="360"/>
      </w:pPr>
      <w:rPr>
        <w:rFonts w:ascii="Symbol" w:hAnsi="Symbol"/>
      </w:rPr>
    </w:lvl>
    <w:lvl w:ilvl="6" w:tplc="ADA88DFE">
      <w:start w:val="1"/>
      <w:numFmt w:val="bullet"/>
      <w:lvlText w:val=""/>
      <w:lvlJc w:val="left"/>
      <w:pPr>
        <w:ind w:left="720" w:hanging="360"/>
      </w:pPr>
      <w:rPr>
        <w:rFonts w:ascii="Symbol" w:hAnsi="Symbol"/>
      </w:rPr>
    </w:lvl>
    <w:lvl w:ilvl="7" w:tplc="E26E1B20">
      <w:start w:val="1"/>
      <w:numFmt w:val="bullet"/>
      <w:lvlText w:val=""/>
      <w:lvlJc w:val="left"/>
      <w:pPr>
        <w:ind w:left="720" w:hanging="360"/>
      </w:pPr>
      <w:rPr>
        <w:rFonts w:ascii="Symbol" w:hAnsi="Symbol"/>
      </w:rPr>
    </w:lvl>
    <w:lvl w:ilvl="8" w:tplc="05A28592">
      <w:start w:val="1"/>
      <w:numFmt w:val="bullet"/>
      <w:lvlText w:val=""/>
      <w:lvlJc w:val="left"/>
      <w:pPr>
        <w:ind w:left="720" w:hanging="360"/>
      </w:pPr>
      <w:rPr>
        <w:rFonts w:ascii="Symbol" w:hAnsi="Symbol"/>
      </w:rPr>
    </w:lvl>
  </w:abstractNum>
  <w:abstractNum w:abstractNumId="2" w15:restartNumberingAfterBreak="0">
    <w:nsid w:val="334D407A"/>
    <w:multiLevelType w:val="multilevel"/>
    <w:tmpl w:val="3DCC3BE2"/>
    <w:lvl w:ilvl="0">
      <w:start w:val="1"/>
      <w:numFmt w:val="decimal"/>
      <w:pStyle w:val="MPLHeading1"/>
      <w:suff w:val="space"/>
      <w:lvlText w:val="%1."/>
      <w:lvlJc w:val="left"/>
      <w:pPr>
        <w:ind w:left="0" w:firstLine="0"/>
      </w:pPr>
      <w:rPr>
        <w:rFonts w:hint="default"/>
        <w:strike w:val="0"/>
      </w:rPr>
    </w:lvl>
    <w:lvl w:ilvl="1">
      <w:start w:val="1"/>
      <w:numFmt w:val="decimal"/>
      <w:pStyle w:val="MPLParagraphlevel1"/>
      <w:suff w:val="space"/>
      <w:lvlText w:val="%1.%2."/>
      <w:lvlJc w:val="left"/>
      <w:pPr>
        <w:ind w:left="357" w:firstLine="3"/>
      </w:pPr>
      <w:rPr>
        <w:rFonts w:hint="default"/>
        <w:b w:val="0"/>
        <w:strike w:val="0"/>
      </w:rPr>
    </w:lvl>
    <w:lvl w:ilvl="2">
      <w:start w:val="1"/>
      <w:numFmt w:val="lowerLetter"/>
      <w:pStyle w:val="MPLParagraphlevel2"/>
      <w:suff w:val="space"/>
      <w:lvlText w:val="%3)"/>
      <w:lvlJc w:val="left"/>
      <w:pPr>
        <w:ind w:left="720" w:firstLine="0"/>
      </w:pPr>
      <w:rPr>
        <w:rFonts w:hint="default"/>
        <w:b w:val="0"/>
        <w:bCs w:val="0"/>
        <w:strike w:val="0"/>
      </w:rPr>
    </w:lvl>
    <w:lvl w:ilvl="3">
      <w:start w:val="1"/>
      <w:numFmt w:val="lowerRoman"/>
      <w:pStyle w:val="MPLParagraphlevel3"/>
      <w:suff w:val="space"/>
      <w:lvlText w:val="%4."/>
      <w:lvlJc w:val="left"/>
      <w:pPr>
        <w:ind w:left="1077" w:firstLine="3"/>
      </w:pPr>
      <w:rPr>
        <w:rFonts w:hint="default"/>
        <w:strike w:val="0"/>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612CD2"/>
    <w:multiLevelType w:val="multilevel"/>
    <w:tmpl w:val="405C6D90"/>
    <w:lvl w:ilvl="0">
      <w:start w:val="1"/>
      <w:numFmt w:val="decimal"/>
      <w:pStyle w:val="HC-Heading2"/>
      <w:lvlText w:val="%1."/>
      <w:lvlJc w:val="left"/>
      <w:pPr>
        <w:ind w:left="340" w:hanging="340"/>
      </w:pPr>
      <w:rPr>
        <w:rFonts w:hint="default"/>
        <w:strike w:val="0"/>
      </w:rPr>
    </w:lvl>
    <w:lvl w:ilvl="1">
      <w:start w:val="1"/>
      <w:numFmt w:val="decimal"/>
      <w:lvlRestart w:val="0"/>
      <w:pStyle w:val="HC-ListLevel1"/>
      <w:lvlText w:val="%1.%2"/>
      <w:lvlJc w:val="right"/>
      <w:pPr>
        <w:ind w:left="697" w:hanging="340"/>
      </w:pPr>
      <w:rPr>
        <w:rFonts w:hint="default"/>
        <w:strike w:val="0"/>
        <w:color w:val="auto"/>
      </w:rPr>
    </w:lvl>
    <w:lvl w:ilvl="2">
      <w:start w:val="1"/>
      <w:numFmt w:val="lowerLetter"/>
      <w:pStyle w:val="HC-ListLevel2"/>
      <w:lvlText w:val="%3)"/>
      <w:lvlJc w:val="right"/>
      <w:pPr>
        <w:ind w:left="1054" w:hanging="340"/>
      </w:pPr>
      <w:rPr>
        <w:rFonts w:hint="default"/>
        <w:strike w:val="0"/>
      </w:rPr>
    </w:lvl>
    <w:lvl w:ilvl="3">
      <w:start w:val="1"/>
      <w:numFmt w:val="lowerRoman"/>
      <w:pStyle w:val="HC-ListLevel3"/>
      <w:lvlText w:val="%4."/>
      <w:lvlJc w:val="left"/>
      <w:pPr>
        <w:ind w:left="1411" w:hanging="340"/>
      </w:pPr>
      <w:rPr>
        <w:rFonts w:hint="default"/>
        <w:strike w:val="0"/>
      </w:rPr>
    </w:lvl>
    <w:lvl w:ilvl="4">
      <w:start w:val="1"/>
      <w:numFmt w:val="lowerLetter"/>
      <w:lvlText w:val="%5."/>
      <w:lvlJc w:val="left"/>
      <w:pPr>
        <w:ind w:left="1768" w:hanging="340"/>
      </w:pPr>
      <w:rPr>
        <w:rFonts w:hint="default"/>
      </w:rPr>
    </w:lvl>
    <w:lvl w:ilvl="5">
      <w:start w:val="1"/>
      <w:numFmt w:val="lowerRoman"/>
      <w:lvlText w:val="%6."/>
      <w:lvlJc w:val="righ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right"/>
      <w:pPr>
        <w:ind w:left="3196" w:hanging="340"/>
      </w:pPr>
      <w:rPr>
        <w:rFonts w:hint="default"/>
      </w:rPr>
    </w:lvl>
  </w:abstractNum>
  <w:abstractNum w:abstractNumId="4" w15:restartNumberingAfterBreak="0">
    <w:nsid w:val="603350FC"/>
    <w:multiLevelType w:val="hybridMultilevel"/>
    <w:tmpl w:val="1ED2C42A"/>
    <w:lvl w:ilvl="0" w:tplc="0FB04226">
      <w:start w:val="1"/>
      <w:numFmt w:val="bullet"/>
      <w:lvlText w:val=""/>
      <w:lvlJc w:val="left"/>
      <w:pPr>
        <w:ind w:left="720" w:hanging="360"/>
      </w:pPr>
      <w:rPr>
        <w:rFonts w:ascii="Symbol" w:hAnsi="Symbol"/>
      </w:rPr>
    </w:lvl>
    <w:lvl w:ilvl="1" w:tplc="37D8DE7E">
      <w:start w:val="1"/>
      <w:numFmt w:val="bullet"/>
      <w:lvlText w:val=""/>
      <w:lvlJc w:val="left"/>
      <w:pPr>
        <w:ind w:left="720" w:hanging="360"/>
      </w:pPr>
      <w:rPr>
        <w:rFonts w:ascii="Symbol" w:hAnsi="Symbol"/>
      </w:rPr>
    </w:lvl>
    <w:lvl w:ilvl="2" w:tplc="286E53DA">
      <w:start w:val="1"/>
      <w:numFmt w:val="bullet"/>
      <w:lvlText w:val=""/>
      <w:lvlJc w:val="left"/>
      <w:pPr>
        <w:ind w:left="720" w:hanging="360"/>
      </w:pPr>
      <w:rPr>
        <w:rFonts w:ascii="Symbol" w:hAnsi="Symbol"/>
      </w:rPr>
    </w:lvl>
    <w:lvl w:ilvl="3" w:tplc="29809E64">
      <w:start w:val="1"/>
      <w:numFmt w:val="bullet"/>
      <w:lvlText w:val=""/>
      <w:lvlJc w:val="left"/>
      <w:pPr>
        <w:ind w:left="720" w:hanging="360"/>
      </w:pPr>
      <w:rPr>
        <w:rFonts w:ascii="Symbol" w:hAnsi="Symbol"/>
      </w:rPr>
    </w:lvl>
    <w:lvl w:ilvl="4" w:tplc="1334F17C">
      <w:start w:val="1"/>
      <w:numFmt w:val="bullet"/>
      <w:lvlText w:val=""/>
      <w:lvlJc w:val="left"/>
      <w:pPr>
        <w:ind w:left="720" w:hanging="360"/>
      </w:pPr>
      <w:rPr>
        <w:rFonts w:ascii="Symbol" w:hAnsi="Symbol"/>
      </w:rPr>
    </w:lvl>
    <w:lvl w:ilvl="5" w:tplc="CBD2C7A2">
      <w:start w:val="1"/>
      <w:numFmt w:val="bullet"/>
      <w:lvlText w:val=""/>
      <w:lvlJc w:val="left"/>
      <w:pPr>
        <w:ind w:left="720" w:hanging="360"/>
      </w:pPr>
      <w:rPr>
        <w:rFonts w:ascii="Symbol" w:hAnsi="Symbol"/>
      </w:rPr>
    </w:lvl>
    <w:lvl w:ilvl="6" w:tplc="31247D40">
      <w:start w:val="1"/>
      <w:numFmt w:val="bullet"/>
      <w:lvlText w:val=""/>
      <w:lvlJc w:val="left"/>
      <w:pPr>
        <w:ind w:left="720" w:hanging="360"/>
      </w:pPr>
      <w:rPr>
        <w:rFonts w:ascii="Symbol" w:hAnsi="Symbol"/>
      </w:rPr>
    </w:lvl>
    <w:lvl w:ilvl="7" w:tplc="80384F84">
      <w:start w:val="1"/>
      <w:numFmt w:val="bullet"/>
      <w:lvlText w:val=""/>
      <w:lvlJc w:val="left"/>
      <w:pPr>
        <w:ind w:left="720" w:hanging="360"/>
      </w:pPr>
      <w:rPr>
        <w:rFonts w:ascii="Symbol" w:hAnsi="Symbol"/>
      </w:rPr>
    </w:lvl>
    <w:lvl w:ilvl="8" w:tplc="D80AA49C">
      <w:start w:val="1"/>
      <w:numFmt w:val="bullet"/>
      <w:lvlText w:val=""/>
      <w:lvlJc w:val="left"/>
      <w:pPr>
        <w:ind w:left="720" w:hanging="360"/>
      </w:pPr>
      <w:rPr>
        <w:rFonts w:ascii="Symbol" w:hAnsi="Symbol"/>
      </w:rPr>
    </w:lvl>
  </w:abstractNum>
  <w:abstractNum w:abstractNumId="5" w15:restartNumberingAfterBreak="0">
    <w:nsid w:val="632A7E15"/>
    <w:multiLevelType w:val="hybridMultilevel"/>
    <w:tmpl w:val="9E2C778E"/>
    <w:lvl w:ilvl="0" w:tplc="F5C2D328">
      <w:start w:val="1"/>
      <w:numFmt w:val="bullet"/>
      <w:lvlText w:val=""/>
      <w:lvlJc w:val="left"/>
      <w:pPr>
        <w:ind w:left="720" w:hanging="360"/>
      </w:pPr>
      <w:rPr>
        <w:rFonts w:ascii="Symbol" w:hAnsi="Symbol"/>
      </w:rPr>
    </w:lvl>
    <w:lvl w:ilvl="1" w:tplc="3E6880F4">
      <w:start w:val="1"/>
      <w:numFmt w:val="bullet"/>
      <w:lvlText w:val=""/>
      <w:lvlJc w:val="left"/>
      <w:pPr>
        <w:ind w:left="720" w:hanging="360"/>
      </w:pPr>
      <w:rPr>
        <w:rFonts w:ascii="Symbol" w:hAnsi="Symbol"/>
      </w:rPr>
    </w:lvl>
    <w:lvl w:ilvl="2" w:tplc="AA18FAC4">
      <w:start w:val="1"/>
      <w:numFmt w:val="bullet"/>
      <w:lvlText w:val=""/>
      <w:lvlJc w:val="left"/>
      <w:pPr>
        <w:ind w:left="720" w:hanging="360"/>
      </w:pPr>
      <w:rPr>
        <w:rFonts w:ascii="Symbol" w:hAnsi="Symbol"/>
      </w:rPr>
    </w:lvl>
    <w:lvl w:ilvl="3" w:tplc="B3CAF8FC">
      <w:start w:val="1"/>
      <w:numFmt w:val="bullet"/>
      <w:lvlText w:val=""/>
      <w:lvlJc w:val="left"/>
      <w:pPr>
        <w:ind w:left="720" w:hanging="360"/>
      </w:pPr>
      <w:rPr>
        <w:rFonts w:ascii="Symbol" w:hAnsi="Symbol"/>
      </w:rPr>
    </w:lvl>
    <w:lvl w:ilvl="4" w:tplc="812261C4">
      <w:start w:val="1"/>
      <w:numFmt w:val="bullet"/>
      <w:lvlText w:val=""/>
      <w:lvlJc w:val="left"/>
      <w:pPr>
        <w:ind w:left="720" w:hanging="360"/>
      </w:pPr>
      <w:rPr>
        <w:rFonts w:ascii="Symbol" w:hAnsi="Symbol"/>
      </w:rPr>
    </w:lvl>
    <w:lvl w:ilvl="5" w:tplc="FD86A878">
      <w:start w:val="1"/>
      <w:numFmt w:val="bullet"/>
      <w:lvlText w:val=""/>
      <w:lvlJc w:val="left"/>
      <w:pPr>
        <w:ind w:left="720" w:hanging="360"/>
      </w:pPr>
      <w:rPr>
        <w:rFonts w:ascii="Symbol" w:hAnsi="Symbol"/>
      </w:rPr>
    </w:lvl>
    <w:lvl w:ilvl="6" w:tplc="A59CF880">
      <w:start w:val="1"/>
      <w:numFmt w:val="bullet"/>
      <w:lvlText w:val=""/>
      <w:lvlJc w:val="left"/>
      <w:pPr>
        <w:ind w:left="720" w:hanging="360"/>
      </w:pPr>
      <w:rPr>
        <w:rFonts w:ascii="Symbol" w:hAnsi="Symbol"/>
      </w:rPr>
    </w:lvl>
    <w:lvl w:ilvl="7" w:tplc="D51AD1BC">
      <w:start w:val="1"/>
      <w:numFmt w:val="bullet"/>
      <w:lvlText w:val=""/>
      <w:lvlJc w:val="left"/>
      <w:pPr>
        <w:ind w:left="720" w:hanging="360"/>
      </w:pPr>
      <w:rPr>
        <w:rFonts w:ascii="Symbol" w:hAnsi="Symbol"/>
      </w:rPr>
    </w:lvl>
    <w:lvl w:ilvl="8" w:tplc="CBD07210">
      <w:start w:val="1"/>
      <w:numFmt w:val="bullet"/>
      <w:lvlText w:val=""/>
      <w:lvlJc w:val="left"/>
      <w:pPr>
        <w:ind w:left="720" w:hanging="360"/>
      </w:pPr>
      <w:rPr>
        <w:rFonts w:ascii="Symbol" w:hAnsi="Symbol"/>
      </w:rPr>
    </w:lvl>
  </w:abstractNum>
  <w:abstractNum w:abstractNumId="6" w15:restartNumberingAfterBreak="0">
    <w:nsid w:val="69B21661"/>
    <w:multiLevelType w:val="hybridMultilevel"/>
    <w:tmpl w:val="6FACA9E6"/>
    <w:lvl w:ilvl="0" w:tplc="8EA0182C">
      <w:start w:val="1"/>
      <w:numFmt w:val="bullet"/>
      <w:lvlText w:val=""/>
      <w:lvlJc w:val="left"/>
      <w:pPr>
        <w:ind w:left="720" w:hanging="360"/>
      </w:pPr>
      <w:rPr>
        <w:rFonts w:ascii="Symbol" w:hAnsi="Symbol"/>
      </w:rPr>
    </w:lvl>
    <w:lvl w:ilvl="1" w:tplc="D6B0BA6E">
      <w:start w:val="1"/>
      <w:numFmt w:val="bullet"/>
      <w:lvlText w:val=""/>
      <w:lvlJc w:val="left"/>
      <w:pPr>
        <w:ind w:left="720" w:hanging="360"/>
      </w:pPr>
      <w:rPr>
        <w:rFonts w:ascii="Symbol" w:hAnsi="Symbol"/>
      </w:rPr>
    </w:lvl>
    <w:lvl w:ilvl="2" w:tplc="AAEA880E">
      <w:start w:val="1"/>
      <w:numFmt w:val="bullet"/>
      <w:lvlText w:val=""/>
      <w:lvlJc w:val="left"/>
      <w:pPr>
        <w:ind w:left="720" w:hanging="360"/>
      </w:pPr>
      <w:rPr>
        <w:rFonts w:ascii="Symbol" w:hAnsi="Symbol"/>
      </w:rPr>
    </w:lvl>
    <w:lvl w:ilvl="3" w:tplc="F2EC1322">
      <w:start w:val="1"/>
      <w:numFmt w:val="bullet"/>
      <w:lvlText w:val=""/>
      <w:lvlJc w:val="left"/>
      <w:pPr>
        <w:ind w:left="720" w:hanging="360"/>
      </w:pPr>
      <w:rPr>
        <w:rFonts w:ascii="Symbol" w:hAnsi="Symbol"/>
      </w:rPr>
    </w:lvl>
    <w:lvl w:ilvl="4" w:tplc="726030D0">
      <w:start w:val="1"/>
      <w:numFmt w:val="bullet"/>
      <w:lvlText w:val=""/>
      <w:lvlJc w:val="left"/>
      <w:pPr>
        <w:ind w:left="720" w:hanging="360"/>
      </w:pPr>
      <w:rPr>
        <w:rFonts w:ascii="Symbol" w:hAnsi="Symbol"/>
      </w:rPr>
    </w:lvl>
    <w:lvl w:ilvl="5" w:tplc="E6642888">
      <w:start w:val="1"/>
      <w:numFmt w:val="bullet"/>
      <w:lvlText w:val=""/>
      <w:lvlJc w:val="left"/>
      <w:pPr>
        <w:ind w:left="720" w:hanging="360"/>
      </w:pPr>
      <w:rPr>
        <w:rFonts w:ascii="Symbol" w:hAnsi="Symbol"/>
      </w:rPr>
    </w:lvl>
    <w:lvl w:ilvl="6" w:tplc="68CEFF90">
      <w:start w:val="1"/>
      <w:numFmt w:val="bullet"/>
      <w:lvlText w:val=""/>
      <w:lvlJc w:val="left"/>
      <w:pPr>
        <w:ind w:left="720" w:hanging="360"/>
      </w:pPr>
      <w:rPr>
        <w:rFonts w:ascii="Symbol" w:hAnsi="Symbol"/>
      </w:rPr>
    </w:lvl>
    <w:lvl w:ilvl="7" w:tplc="BDA4D814">
      <w:start w:val="1"/>
      <w:numFmt w:val="bullet"/>
      <w:lvlText w:val=""/>
      <w:lvlJc w:val="left"/>
      <w:pPr>
        <w:ind w:left="720" w:hanging="360"/>
      </w:pPr>
      <w:rPr>
        <w:rFonts w:ascii="Symbol" w:hAnsi="Symbol"/>
      </w:rPr>
    </w:lvl>
    <w:lvl w:ilvl="8" w:tplc="13E0CA5E">
      <w:start w:val="1"/>
      <w:numFmt w:val="bullet"/>
      <w:lvlText w:val=""/>
      <w:lvlJc w:val="left"/>
      <w:pPr>
        <w:ind w:left="720" w:hanging="360"/>
      </w:pPr>
      <w:rPr>
        <w:rFonts w:ascii="Symbol" w:hAnsi="Symbol"/>
      </w:rPr>
    </w:lvl>
  </w:abstractNum>
  <w:abstractNum w:abstractNumId="7" w15:restartNumberingAfterBreak="0">
    <w:nsid w:val="6B0438D1"/>
    <w:multiLevelType w:val="hybridMultilevel"/>
    <w:tmpl w:val="F070A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D44F2B"/>
    <w:multiLevelType w:val="hybridMultilevel"/>
    <w:tmpl w:val="E782E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4668939">
    <w:abstractNumId w:val="0"/>
  </w:num>
  <w:num w:numId="2" w16cid:durableId="1882091324">
    <w:abstractNumId w:val="3"/>
  </w:num>
  <w:num w:numId="3" w16cid:durableId="1829662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77849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292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3424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486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7834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6480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620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1931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3243650">
    <w:abstractNumId w:val="8"/>
  </w:num>
  <w:num w:numId="13" w16cid:durableId="1557350817">
    <w:abstractNumId w:val="7"/>
  </w:num>
  <w:num w:numId="14" w16cid:durableId="807669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2034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100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1605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6445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0110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5676693">
    <w:abstractNumId w:val="4"/>
  </w:num>
  <w:num w:numId="21" w16cid:durableId="328366520">
    <w:abstractNumId w:val="6"/>
  </w:num>
  <w:num w:numId="22" w16cid:durableId="1788305755">
    <w:abstractNumId w:val="1"/>
  </w:num>
  <w:num w:numId="23" w16cid:durableId="970674551">
    <w:abstractNumId w:val="5"/>
  </w:num>
  <w:num w:numId="24" w16cid:durableId="467361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0A"/>
    <w:rsid w:val="00184A15"/>
    <w:rsid w:val="00195799"/>
    <w:rsid w:val="001A3E04"/>
    <w:rsid w:val="00234140"/>
    <w:rsid w:val="00260453"/>
    <w:rsid w:val="002827B8"/>
    <w:rsid w:val="00324C32"/>
    <w:rsid w:val="0034239B"/>
    <w:rsid w:val="003A479D"/>
    <w:rsid w:val="003B213E"/>
    <w:rsid w:val="003C13EB"/>
    <w:rsid w:val="004D269E"/>
    <w:rsid w:val="004F3B28"/>
    <w:rsid w:val="005058DE"/>
    <w:rsid w:val="005123D9"/>
    <w:rsid w:val="005A27DB"/>
    <w:rsid w:val="005B69EE"/>
    <w:rsid w:val="0063419A"/>
    <w:rsid w:val="0071369F"/>
    <w:rsid w:val="007B124F"/>
    <w:rsid w:val="00822F0A"/>
    <w:rsid w:val="008625F6"/>
    <w:rsid w:val="009250F5"/>
    <w:rsid w:val="00946BA4"/>
    <w:rsid w:val="00987C53"/>
    <w:rsid w:val="00A06C06"/>
    <w:rsid w:val="00A36700"/>
    <w:rsid w:val="00B104B0"/>
    <w:rsid w:val="00B165F2"/>
    <w:rsid w:val="00BB7510"/>
    <w:rsid w:val="00BD19C9"/>
    <w:rsid w:val="00C67C6B"/>
    <w:rsid w:val="00C752FA"/>
    <w:rsid w:val="00CD06DA"/>
    <w:rsid w:val="00CE3C83"/>
    <w:rsid w:val="00D07C5F"/>
    <w:rsid w:val="00E43F0B"/>
    <w:rsid w:val="00E63904"/>
    <w:rsid w:val="00E8167C"/>
    <w:rsid w:val="00E9724F"/>
    <w:rsid w:val="00F6739C"/>
    <w:rsid w:val="00F7111D"/>
    <w:rsid w:val="00F807CC"/>
    <w:rsid w:val="00FA3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2D91"/>
  <w15:chartTrackingRefBased/>
  <w15:docId w15:val="{33E7EDE1-2138-439C-B306-FF86C73C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9A"/>
    <w:rPr>
      <w:rFonts w:ascii="Source Sans Pro" w:hAnsi="Source Sans Pro"/>
      <w:sz w:val="20"/>
    </w:rPr>
  </w:style>
  <w:style w:type="paragraph" w:styleId="Heading1">
    <w:name w:val="heading 1"/>
    <w:basedOn w:val="Normal"/>
    <w:next w:val="Normal"/>
    <w:link w:val="Heading1Char"/>
    <w:uiPriority w:val="9"/>
    <w:qFormat/>
    <w:rsid w:val="00822F0A"/>
    <w:pPr>
      <w:keepNext/>
      <w:keepLines/>
      <w:spacing w:before="360" w:after="80"/>
      <w:outlineLvl w:val="0"/>
    </w:pPr>
    <w:rPr>
      <w:rFonts w:eastAsiaTheme="majorEastAsia" w:hAnsiTheme="majorHAnsi" w:cstheme="majorBidi" w:asciiTheme="Source Sans Pro"/>
      <w:color w:val="000F46"/>
      <w:sz w:val="32"/>
      <w:szCs w:val="40"/>
    </w:rPr>
  </w:style>
  <w:style w:type="paragraph" w:styleId="Heading2">
    <w:name w:val="heading 2"/>
    <w:basedOn w:val="Normal"/>
    <w:next w:val="Normal"/>
    <w:link w:val="Heading2Char"/>
    <w:uiPriority w:val="9"/>
    <w:semiHidden/>
    <w:unhideWhenUsed/>
    <w:qFormat/>
    <w:rsid w:val="00822F0A"/>
    <w:pPr>
      <w:keepNext/>
      <w:keepLines/>
      <w:spacing w:before="160" w:after="80"/>
      <w:outlineLvl w:val="1"/>
    </w:pPr>
    <w:rPr>
      <w:rFonts w:eastAsiaTheme="majorEastAsia" w:hAnsiTheme="majorHAnsi" w:cstheme="majorBidi" w:asciiTheme="Source Sans Pro"/>
      <w:color w:val="000F46"/>
      <w:sz w:val="28"/>
      <w:szCs w:val="32"/>
    </w:rPr>
  </w:style>
  <w:style w:type="paragraph" w:styleId="Heading3">
    <w:name w:val="heading 3"/>
    <w:basedOn w:val="Normal"/>
    <w:next w:val="Normal"/>
    <w:link w:val="Heading3Char"/>
    <w:uiPriority w:val="9"/>
    <w:semiHidden/>
    <w:unhideWhenUsed/>
    <w:qFormat/>
    <w:rsid w:val="00822F0A"/>
    <w:pPr>
      <w:keepNext/>
      <w:keepLines/>
      <w:spacing w:before="160" w:after="80"/>
      <w:outlineLvl w:val="2"/>
    </w:pPr>
    <w:rPr>
      <w:rFonts w:eastAsiaTheme="majorEastAsia" w:cstheme="majorBidi" w:asciiTheme="Source Sans Pro"/>
      <w:color w:val="000F46"/>
      <w:sz w:val="24"/>
      <w:szCs w:val="28"/>
    </w:rPr>
  </w:style>
  <w:style w:type="paragraph" w:styleId="Heading4">
    <w:name w:val="heading 4"/>
    <w:basedOn w:val="Normal"/>
    <w:next w:val="Normal"/>
    <w:link w:val="Heading4Char"/>
    <w:uiPriority w:val="9"/>
    <w:semiHidden/>
    <w:unhideWhenUsed/>
    <w:qFormat/>
    <w:rsid w:val="00822F0A"/>
    <w:pPr>
      <w:keepNext/>
      <w:keepLines/>
      <w:spacing w:before="80" w:after="40"/>
      <w:outlineLvl w:val="3"/>
    </w:pPr>
    <w:rPr>
      <w:rFonts w:eastAsiaTheme="majorEastAsia" w:cstheme="majorBidi" w:asciiTheme="Source Sans Pro"/>
      <w:i/>
      <w:iCs/>
      <w:color w:val="000F46"/>
    </w:rPr>
  </w:style>
  <w:style w:type="paragraph" w:styleId="Heading5">
    <w:name w:val="heading 5"/>
    <w:basedOn w:val="Normal"/>
    <w:next w:val="Normal"/>
    <w:link w:val="Heading5Char"/>
    <w:uiPriority w:val="9"/>
    <w:semiHidden/>
    <w:unhideWhenUsed/>
    <w:qFormat/>
    <w:rsid w:val="00822F0A"/>
    <w:pPr>
      <w:keepNext/>
      <w:keepLines/>
      <w:spacing w:before="80" w:after="40"/>
      <w:outlineLvl w:val="4"/>
    </w:pPr>
    <w:rPr>
      <w:rFonts w:eastAsiaTheme="majorEastAsia" w:cstheme="majorBidi" w:asciiTheme="Source Sans Pro"/>
      <w:color w:val="000F46"/>
    </w:rPr>
  </w:style>
  <w:style w:type="paragraph" w:styleId="Heading6">
    <w:name w:val="heading 6"/>
    <w:basedOn w:val="Normal"/>
    <w:next w:val="Normal"/>
    <w:link w:val="Heading6Char"/>
    <w:uiPriority w:val="9"/>
    <w:unhideWhenUsed/>
    <w:qFormat/>
    <w:rsid w:val="00822F0A"/>
    <w:pPr>
      <w:keepNext/>
      <w:keepLines/>
      <w:spacing w:before="40" w:after="0"/>
      <w:outlineLvl w:val="5"/>
    </w:pPr>
    <w:rPr>
      <w:rFonts w:eastAsiaTheme="majorEastAsia" w:cstheme="majorBidi" w:asciiTheme="Source Sans Pro"/>
      <w:i/>
      <w:iCs/>
      <w:color w:val="000F46"/>
    </w:rPr>
  </w:style>
  <w:style w:type="paragraph" w:styleId="Heading7">
    <w:name w:val="heading 7"/>
    <w:basedOn w:val="Normal"/>
    <w:next w:val="Normal"/>
    <w:link w:val="Heading7Char"/>
    <w:uiPriority w:val="9"/>
    <w:semiHidden/>
    <w:unhideWhenUsed/>
    <w:qFormat/>
    <w:rsid w:val="00822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22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F0A"/>
    <w:rPr>
      <w:rFonts w:eastAsiaTheme="majorEastAsia" w:cstheme="majorBidi"/>
      <w:color w:val="272727" w:themeColor="text1" w:themeTint="D8"/>
    </w:rPr>
  </w:style>
  <w:style w:type="paragraph" w:styleId="Title">
    <w:name w:val="Title"/>
    <w:basedOn w:val="Normal"/>
    <w:next w:val="Normal"/>
    <w:link w:val="TitleChar"/>
    <w:uiPriority w:val="10"/>
    <w:qFormat/>
    <w:rsid w:val="00822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F0A"/>
    <w:pPr>
      <w:spacing w:before="160"/>
      <w:jc w:val="center"/>
    </w:pPr>
    <w:rPr>
      <w:i/>
      <w:iCs/>
      <w:color w:val="404040" w:themeColor="text1" w:themeTint="BF"/>
    </w:rPr>
  </w:style>
  <w:style w:type="character" w:customStyle="1" w:styleId="QuoteChar">
    <w:name w:val="Quote Char"/>
    <w:basedOn w:val="DefaultParagraphFont"/>
    <w:link w:val="Quote"/>
    <w:uiPriority w:val="29"/>
    <w:rsid w:val="00822F0A"/>
    <w:rPr>
      <w:i/>
      <w:iCs/>
      <w:color w:val="404040" w:themeColor="text1" w:themeTint="BF"/>
    </w:rPr>
  </w:style>
  <w:style w:type="paragraph" w:styleId="ListParagraph">
    <w:name w:val="List Paragraph"/>
    <w:basedOn w:val="Normal"/>
    <w:uiPriority w:val="34"/>
    <w:qFormat/>
    <w:rsid w:val="00822F0A"/>
    <w:pPr>
      <w:ind w:left="720"/>
      <w:contextualSpacing/>
    </w:pPr>
  </w:style>
  <w:style w:type="character" w:styleId="IntenseEmphasis">
    <w:name w:val="Intense Emphasis"/>
    <w:basedOn w:val="DefaultParagraphFont"/>
    <w:uiPriority w:val="21"/>
    <w:qFormat/>
    <w:rsid w:val="00822F0A"/>
    <w:rPr>
      <w:i/>
      <w:iCs/>
      <w:color w:val="0F4761" w:themeColor="accent1" w:themeShade="BF"/>
    </w:rPr>
  </w:style>
  <w:style w:type="paragraph" w:styleId="IntenseQuote">
    <w:name w:val="Intense Quote"/>
    <w:basedOn w:val="Normal"/>
    <w:next w:val="Normal"/>
    <w:link w:val="IntenseQuoteChar"/>
    <w:uiPriority w:val="30"/>
    <w:qFormat/>
    <w:rsid w:val="00822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F0A"/>
    <w:rPr>
      <w:i/>
      <w:iCs/>
      <w:color w:val="0F4761" w:themeColor="accent1" w:themeShade="BF"/>
    </w:rPr>
  </w:style>
  <w:style w:type="character" w:styleId="IntenseReference">
    <w:name w:val="Intense Reference"/>
    <w:basedOn w:val="DefaultParagraphFont"/>
    <w:uiPriority w:val="32"/>
    <w:qFormat/>
    <w:rsid w:val="00822F0A"/>
    <w:rPr>
      <w:b/>
      <w:bCs/>
      <w:smallCaps/>
      <w:color w:val="0F4761" w:themeColor="accent1" w:themeShade="BF"/>
      <w:spacing w:val="5"/>
    </w:rPr>
  </w:style>
  <w:style w:type="paragraph" w:customStyle="1" w:styleId="PolicySubheading1">
    <w:name w:val="Policy Subheading 1"/>
    <w:basedOn w:val="Heading2"/>
    <w:link w:val="PolicySubheading1Char"/>
    <w:qFormat/>
    <w:rsid w:val="00822F0A"/>
    <w:pPr>
      <w:keepLines w:val="0"/>
      <w:numPr>
        <w:ilvl w:val="1"/>
      </w:numPr>
      <w:tabs>
        <w:tab w:val="num" w:pos="1440"/>
      </w:tabs>
      <w:spacing w:before="120" w:after="120" w:line="360" w:lineRule="auto"/>
      <w:ind w:left="2416" w:right="1418" w:hanging="998"/>
      <w:jc w:val="center"/>
    </w:pPr>
    <w:rPr>
      <w:rFonts w:eastAsia="Calibri" w:hAnsi="Source Sans Pro" w:cstheme="minorHAnsi"/>
      <w:b/>
      <w:bCs/>
      <w:iCs/>
      <w:spacing w:val="1"/>
      <w:sz w:val="24"/>
    </w:rPr>
  </w:style>
  <w:style w:type="character" w:customStyle="1" w:styleId="PolicySubheading1Char">
    <w:name w:val="Policy Subheading 1 Char"/>
    <w:basedOn w:val="Heading2Char"/>
    <w:link w:val="PolicySubheading1"/>
    <w:rsid w:val="00822F0A"/>
    <w:rPr>
      <w:rFonts w:ascii="Source Sans Pro" w:eastAsia="Calibri" w:hAnsi="Source Sans Pro" w:cstheme="minorHAnsi"/>
      <w:b/>
      <w:bCs/>
      <w:iCs/>
      <w:color w:val="0F4761" w:themeColor="accent1" w:themeShade="BF"/>
      <w:spacing w:val="1"/>
      <w:sz w:val="24"/>
      <w:szCs w:val="32"/>
    </w:rPr>
  </w:style>
  <w:style w:type="paragraph" w:customStyle="1" w:styleId="HC-Normaltext">
    <w:name w:val="[HC] - Normal text"/>
    <w:basedOn w:val="Normal"/>
    <w:link w:val="HC-NormaltextChar"/>
    <w:autoRedefine/>
    <w:qFormat/>
    <w:rsid w:val="00822F0A"/>
    <w:pPr>
      <w:spacing w:after="200" w:line="276" w:lineRule="auto"/>
      <w:contextualSpacing/>
    </w:pPr>
    <w:rPr>
      <w:rFonts w:ascii="Arial" w:eastAsia="MS Mincho" w:hAnsi="Arial" w:cs="Arial"/>
      <w:szCs w:val="20"/>
      <w:bdr w:val="none" w:sz="0" w:space="0" w:color="auto" w:frame="1"/>
      <w:lang w:val="en-US" w:eastAsia="en-AU"/>
    </w:rPr>
  </w:style>
  <w:style w:type="character" w:customStyle="1" w:styleId="HC-NormaltextChar">
    <w:name w:val="[HC] - Normal text Char"/>
    <w:basedOn w:val="DefaultParagraphFont"/>
    <w:link w:val="HC-Normaltext"/>
    <w:rsid w:val="00822F0A"/>
    <w:rPr>
      <w:rFonts w:ascii="Arial" w:eastAsia="MS Mincho" w:hAnsi="Arial" w:cs="Arial"/>
      <w:sz w:val="20"/>
      <w:szCs w:val="20"/>
      <w:bdr w:val="none" w:sz="0" w:space="0" w:color="auto" w:frame="1"/>
      <w:lang w:val="en-US" w:eastAsia="en-AU"/>
    </w:rPr>
  </w:style>
  <w:style w:type="paragraph" w:styleId="ListBullet">
    <w:name w:val="List Bullet"/>
    <w:basedOn w:val="Normal"/>
    <w:uiPriority w:val="99"/>
    <w:unhideWhenUsed/>
    <w:rsid w:val="00822F0A"/>
    <w:pPr>
      <w:numPr>
        <w:numId w:val="1"/>
      </w:numPr>
      <w:contextualSpacing/>
    </w:pPr>
  </w:style>
  <w:style w:type="paragraph" w:customStyle="1" w:styleId="HC-HeadingTitle">
    <w:name w:val="[HC] - Heading &quot;Title&quot;"/>
    <w:basedOn w:val="Heading1"/>
    <w:link w:val="HC-HeadingTitleChar"/>
    <w:autoRedefine/>
    <w:qFormat/>
    <w:rsid w:val="00822F0A"/>
    <w:pPr>
      <w:spacing w:line="360" w:lineRule="auto"/>
    </w:pPr>
    <w:rPr>
      <w:rFonts w:ascii="Arial" w:hAnsi="Arial" w:cs="Arial"/>
      <w:b/>
      <w:bCs/>
      <w:szCs w:val="32"/>
    </w:rPr>
  </w:style>
  <w:style w:type="character" w:customStyle="1" w:styleId="HC-HeadingTitleChar">
    <w:name w:val="[HC] - Heading &quot;Title&quot; Char"/>
    <w:basedOn w:val="Heading1Char"/>
    <w:link w:val="HC-HeadingTitle"/>
    <w:rsid w:val="00822F0A"/>
    <w:rPr>
      <w:rFonts w:ascii="Arial" w:eastAsiaTheme="majorEastAsia" w:hAnsi="Arial" w:cs="Arial"/>
      <w:b/>
      <w:bCs/>
      <w:color w:val="0F4761" w:themeColor="accent1" w:themeShade="BF"/>
      <w:sz w:val="32"/>
      <w:szCs w:val="32"/>
    </w:rPr>
  </w:style>
  <w:style w:type="paragraph" w:customStyle="1" w:styleId="HC-Heading2">
    <w:name w:val="[HC] - Heading 2"/>
    <w:basedOn w:val="Normal"/>
    <w:next w:val="HC-ListLevel1"/>
    <w:link w:val="HC-Heading2Char"/>
    <w:autoRedefine/>
    <w:qFormat/>
    <w:rsid w:val="00822F0A"/>
    <w:pPr>
      <w:numPr>
        <w:numId w:val="2"/>
      </w:numPr>
      <w:spacing w:after="120" w:line="240" w:lineRule="auto"/>
    </w:pPr>
    <w:rPr>
      <w:rFonts w:ascii="Arial" w:hAnsi="Arial" w:cs="Arial"/>
      <w:b/>
      <w:color w:val="4C94D8" w:themeColor="text2" w:themeTint="80"/>
      <w:szCs w:val="20"/>
    </w:rPr>
  </w:style>
  <w:style w:type="character" w:customStyle="1" w:styleId="HC-Heading2Char">
    <w:name w:val="[HC] - Heading 2 Char"/>
    <w:basedOn w:val="DefaultParagraphFont"/>
    <w:link w:val="HC-Heading2"/>
    <w:rsid w:val="00822F0A"/>
    <w:rPr>
      <w:rFonts w:ascii="Arial" w:hAnsi="Arial" w:cs="Arial"/>
      <w:b/>
      <w:color w:val="4C94D8" w:themeColor="text2" w:themeTint="80"/>
      <w:sz w:val="20"/>
      <w:szCs w:val="20"/>
    </w:rPr>
  </w:style>
  <w:style w:type="paragraph" w:customStyle="1" w:styleId="HC-ListLevel2">
    <w:name w:val="[HC] - List Level 2"/>
    <w:basedOn w:val="Normal"/>
    <w:link w:val="HC-ListLevel2Char"/>
    <w:autoRedefine/>
    <w:qFormat/>
    <w:rsid w:val="00822F0A"/>
    <w:pPr>
      <w:numPr>
        <w:ilvl w:val="2"/>
        <w:numId w:val="2"/>
      </w:numPr>
      <w:spacing w:after="240" w:line="276" w:lineRule="auto"/>
      <w:contextualSpacing/>
    </w:pPr>
    <w:rPr>
      <w:rFonts w:ascii="Arial" w:hAnsi="Arial" w:cs="Arial"/>
      <w:bdr w:val="none" w:sz="0" w:space="0" w:color="auto" w:frame="1"/>
    </w:rPr>
  </w:style>
  <w:style w:type="character" w:customStyle="1" w:styleId="HC-ListLevel2Char">
    <w:name w:val="[HC] - List Level 2 Char"/>
    <w:basedOn w:val="DefaultParagraphFont"/>
    <w:link w:val="HC-ListLevel2"/>
    <w:rsid w:val="00822F0A"/>
    <w:rPr>
      <w:rFonts w:ascii="Arial" w:hAnsi="Arial" w:cs="Arial"/>
      <w:sz w:val="20"/>
      <w:bdr w:val="none" w:sz="0" w:space="0" w:color="auto" w:frame="1"/>
    </w:rPr>
  </w:style>
  <w:style w:type="paragraph" w:customStyle="1" w:styleId="HC-ListLevel3">
    <w:name w:val="[HC] - List Level 3"/>
    <w:basedOn w:val="Normal"/>
    <w:link w:val="HC-ListLevel3Char"/>
    <w:autoRedefine/>
    <w:qFormat/>
    <w:rsid w:val="00822F0A"/>
    <w:pPr>
      <w:numPr>
        <w:ilvl w:val="3"/>
        <w:numId w:val="2"/>
      </w:numPr>
      <w:spacing w:after="200" w:line="276" w:lineRule="auto"/>
      <w:contextualSpacing/>
    </w:pPr>
    <w:rPr>
      <w:rFonts w:ascii="Arial" w:hAnsi="Arial" w:cs="Arial"/>
      <w:strike/>
      <w:bdr w:val="none" w:sz="0" w:space="0" w:color="auto" w:frame="1"/>
      <w:lang w:val="en-US" w:eastAsia="en-AU"/>
    </w:rPr>
  </w:style>
  <w:style w:type="character" w:customStyle="1" w:styleId="HC-ListLevel3Char">
    <w:name w:val="[HC] - List Level 3 Char"/>
    <w:basedOn w:val="DefaultParagraphFont"/>
    <w:link w:val="HC-ListLevel3"/>
    <w:rsid w:val="00822F0A"/>
    <w:rPr>
      <w:rFonts w:ascii="Arial" w:hAnsi="Arial" w:cs="Arial"/>
      <w:strike/>
      <w:sz w:val="20"/>
      <w:bdr w:val="none" w:sz="0" w:space="0" w:color="auto" w:frame="1"/>
      <w:lang w:val="en-US" w:eastAsia="en-AU"/>
    </w:rPr>
  </w:style>
  <w:style w:type="paragraph" w:customStyle="1" w:styleId="HC-ListLevel1">
    <w:name w:val="[HC] - List Level 1"/>
    <w:basedOn w:val="Normal"/>
    <w:link w:val="HC-ListLevel1Char"/>
    <w:autoRedefine/>
    <w:qFormat/>
    <w:rsid w:val="00822F0A"/>
    <w:pPr>
      <w:numPr>
        <w:ilvl w:val="1"/>
        <w:numId w:val="2"/>
      </w:numPr>
      <w:spacing w:after="200" w:line="276" w:lineRule="auto"/>
    </w:pPr>
    <w:rPr>
      <w:rFonts w:ascii="Arial" w:eastAsia="MS Mincho" w:hAnsi="Arial" w:cs="Arial"/>
      <w:kern w:val="0"/>
      <w:shd w:val="clear" w:color="auto" w:fill="FFFFFF"/>
      <w:lang w:val="en-US"/>
      <w14:ligatures w14:val="none"/>
    </w:rPr>
  </w:style>
  <w:style w:type="character" w:customStyle="1" w:styleId="HC-ListLevel1Char">
    <w:name w:val="[HC] - List Level 1 Char"/>
    <w:basedOn w:val="DefaultParagraphFont"/>
    <w:link w:val="HC-ListLevel1"/>
    <w:rsid w:val="00822F0A"/>
    <w:rPr>
      <w:rFonts w:ascii="Arial" w:eastAsia="MS Mincho" w:hAnsi="Arial" w:cs="Arial"/>
      <w:kern w:val="0"/>
      <w:sz w:val="20"/>
      <w:lang w:val="en-US"/>
      <w14:ligatures w14:val="none"/>
    </w:rPr>
  </w:style>
  <w:style w:type="paragraph" w:customStyle="1" w:styleId="HC-Heading1">
    <w:name w:val="[HC] - Heading 1"/>
    <w:basedOn w:val="Heading1"/>
    <w:next w:val="HC-Normaltext"/>
    <w:link w:val="HC-Heading1Char"/>
    <w:autoRedefine/>
    <w:qFormat/>
    <w:rsid w:val="00822F0A"/>
    <w:pPr>
      <w:spacing w:before="120" w:after="0"/>
    </w:pPr>
    <w:rPr>
      <w:rFonts w:ascii="Arial" w:hAnsi="Arial" w:cs="Arial"/>
      <w:b/>
      <w:color w:val="4C94D8" w:themeColor="text2" w:themeTint="80"/>
      <w:sz w:val="28"/>
    </w:rPr>
  </w:style>
  <w:style w:type="character" w:customStyle="1" w:styleId="HC-Heading1Char">
    <w:name w:val="[HC] - Heading 1 Char"/>
    <w:basedOn w:val="DefaultParagraphFont"/>
    <w:link w:val="HC-Heading1"/>
    <w:rsid w:val="00822F0A"/>
    <w:rPr>
      <w:rFonts w:ascii="Arial" w:eastAsiaTheme="majorEastAsia" w:hAnsi="Arial" w:cs="Arial"/>
      <w:b/>
      <w:color w:val="4C94D8" w:themeColor="text2" w:themeTint="80"/>
      <w:sz w:val="28"/>
      <w:szCs w:val="40"/>
    </w:rPr>
  </w:style>
  <w:style w:type="paragraph" w:styleId="Header">
    <w:name w:val="header"/>
    <w:basedOn w:val="Normal"/>
    <w:link w:val="HeaderChar"/>
    <w:uiPriority w:val="99"/>
    <w:unhideWhenUsed/>
    <w:rsid w:val="00822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F0A"/>
  </w:style>
  <w:style w:type="paragraph" w:styleId="Footer">
    <w:name w:val="footer"/>
    <w:basedOn w:val="Normal"/>
    <w:link w:val="FooterChar"/>
    <w:uiPriority w:val="99"/>
    <w:unhideWhenUsed/>
    <w:rsid w:val="00822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F0A"/>
  </w:style>
  <w:style w:type="table" w:customStyle="1" w:styleId="TableGrid1">
    <w:name w:val="Table Grid1"/>
    <w:basedOn w:val="TableNormal"/>
    <w:next w:val="TableGrid"/>
    <w:uiPriority w:val="59"/>
    <w:rsid w:val="00822F0A"/>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2F0A"/>
    <w:rPr>
      <w:sz w:val="16"/>
      <w:szCs w:val="16"/>
    </w:rPr>
  </w:style>
  <w:style w:type="paragraph" w:customStyle="1" w:styleId="CommentText1">
    <w:name w:val="Comment Text1"/>
    <w:basedOn w:val="Normal"/>
    <w:next w:val="CommentText"/>
    <w:link w:val="CommentTextChar"/>
    <w:uiPriority w:val="99"/>
    <w:unhideWhenUsed/>
    <w:rsid w:val="00822F0A"/>
    <w:pPr>
      <w:spacing w:after="200" w:line="240" w:lineRule="auto"/>
    </w:pPr>
    <w:rPr>
      <w:rFonts w:ascii="Arial" w:hAnsi="Arial"/>
      <w:szCs w:val="20"/>
    </w:rPr>
  </w:style>
  <w:style w:type="character" w:customStyle="1" w:styleId="CommentTextChar">
    <w:name w:val="Comment Text Char"/>
    <w:basedOn w:val="DefaultParagraphFont"/>
    <w:link w:val="CommentText1"/>
    <w:uiPriority w:val="99"/>
    <w:rsid w:val="00822F0A"/>
    <w:rPr>
      <w:rFonts w:ascii="Arial" w:hAnsi="Arial"/>
      <w:sz w:val="20"/>
      <w:szCs w:val="20"/>
    </w:rPr>
  </w:style>
  <w:style w:type="character" w:styleId="Mention">
    <w:name w:val="Mention"/>
    <w:basedOn w:val="DefaultParagraphFont"/>
    <w:uiPriority w:val="99"/>
    <w:unhideWhenUsed/>
    <w:rsid w:val="00822F0A"/>
    <w:rPr>
      <w:color w:val="2B579A"/>
      <w:shd w:val="clear" w:color="auto" w:fill="E1DFDD"/>
    </w:rPr>
  </w:style>
  <w:style w:type="table" w:styleId="TableGrid">
    <w:name w:val="Table Grid"/>
    <w:basedOn w:val="TableNormal"/>
    <w:uiPriority w:val="59"/>
    <w:rsid w:val="00822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22F0A"/>
    <w:pPr>
      <w:spacing w:line="240" w:lineRule="auto"/>
    </w:pPr>
    <w:rPr>
      <w:szCs w:val="20"/>
    </w:rPr>
  </w:style>
  <w:style w:type="character" w:customStyle="1" w:styleId="CommentTextChar1">
    <w:name w:val="Comment Text Char1"/>
    <w:basedOn w:val="DefaultParagraphFont"/>
    <w:link w:val="CommentText"/>
    <w:uiPriority w:val="99"/>
    <w:rsid w:val="00822F0A"/>
    <w:rPr>
      <w:sz w:val="20"/>
      <w:szCs w:val="20"/>
    </w:rPr>
  </w:style>
  <w:style w:type="paragraph" w:styleId="CommentSubject">
    <w:name w:val="annotation subject"/>
    <w:basedOn w:val="CommentText"/>
    <w:next w:val="CommentText"/>
    <w:link w:val="CommentSubjectChar"/>
    <w:uiPriority w:val="99"/>
    <w:semiHidden/>
    <w:unhideWhenUsed/>
    <w:rsid w:val="00822F0A"/>
    <w:rPr>
      <w:b/>
      <w:bCs/>
    </w:rPr>
  </w:style>
  <w:style w:type="character" w:customStyle="1" w:styleId="CommentSubjectChar">
    <w:name w:val="Comment Subject Char"/>
    <w:basedOn w:val="CommentTextChar1"/>
    <w:link w:val="CommentSubject"/>
    <w:uiPriority w:val="99"/>
    <w:semiHidden/>
    <w:rsid w:val="00822F0A"/>
    <w:rPr>
      <w:b/>
      <w:bCs/>
      <w:sz w:val="20"/>
      <w:szCs w:val="20"/>
    </w:rPr>
  </w:style>
  <w:style w:type="numbering" w:customStyle="1" w:styleId="NoList1">
    <w:name w:val="No List1"/>
    <w:next w:val="NoList"/>
    <w:uiPriority w:val="99"/>
    <w:semiHidden/>
    <w:unhideWhenUsed/>
    <w:rsid w:val="00822F0A"/>
  </w:style>
  <w:style w:type="paragraph" w:styleId="Revision">
    <w:name w:val="Revision"/>
    <w:hidden/>
    <w:uiPriority w:val="99"/>
    <w:semiHidden/>
    <w:rsid w:val="00822F0A"/>
    <w:pPr>
      <w:spacing w:after="0" w:line="240" w:lineRule="auto"/>
    </w:pPr>
    <w:rPr>
      <w:rFonts w:ascii="Times New Roman" w:eastAsia="Times New Roman" w:hAnsi="Times New Roman" w:cs="Times New Roman"/>
      <w:kern w:val="0"/>
      <w:sz w:val="20"/>
      <w:szCs w:val="20"/>
      <w:lang w:val="en-US"/>
      <w14:ligatures w14:val="none"/>
    </w:rPr>
  </w:style>
  <w:style w:type="character" w:styleId="Hyperlink">
    <w:name w:val="Hyperlink"/>
    <w:aliases w:val="MPL - Hyperlink"/>
    <w:basedOn w:val="DefaultParagraphFont"/>
    <w:uiPriority w:val="99"/>
    <w:unhideWhenUsed/>
    <w:qFormat/>
    <w:rsid w:val="00822F0A"/>
    <w:rPr>
      <w:color w:val="467886" w:themeColor="hyperlink"/>
      <w:u w:val="single"/>
    </w:rPr>
  </w:style>
  <w:style w:type="character" w:styleId="UnresolvedMention">
    <w:name w:val="Unresolved Mention"/>
    <w:basedOn w:val="DefaultParagraphFont"/>
    <w:uiPriority w:val="99"/>
    <w:semiHidden/>
    <w:unhideWhenUsed/>
    <w:rsid w:val="00822F0A"/>
    <w:rPr>
      <w:color w:val="605E5C"/>
      <w:shd w:val="clear" w:color="auto" w:fill="E1DFDD"/>
    </w:rPr>
  </w:style>
  <w:style w:type="character" w:styleId="FollowedHyperlink">
    <w:name w:val="FollowedHyperlink"/>
    <w:basedOn w:val="DefaultParagraphFont"/>
    <w:uiPriority w:val="99"/>
    <w:semiHidden/>
    <w:unhideWhenUsed/>
    <w:rsid w:val="00822F0A"/>
    <w:rPr>
      <w:color w:val="96607D" w:themeColor="followedHyperlink"/>
      <w:u w:val="single"/>
    </w:rPr>
  </w:style>
  <w:style w:type="paragraph" w:customStyle="1" w:styleId="MPLParagraphlevel1">
    <w:name w:val="MPL Paragraph level 1"/>
    <w:basedOn w:val="ListParagraph"/>
    <w:qFormat/>
    <w:rsid w:val="00A06C06"/>
    <w:pPr>
      <w:numPr>
        <w:ilvl w:val="1"/>
        <w:numId w:val="24"/>
      </w:numPr>
      <w:spacing w:afterLines="50" w:after="120" w:line="276" w:lineRule="auto"/>
      <w:contextualSpacing w:val="0"/>
    </w:pPr>
    <w:rPr>
      <w:rFonts w:eastAsiaTheme="minorEastAsia" w:cs="Arial" w:asciiTheme="Source Sans Pro"/>
      <w:kern w:val="0"/>
      <w:sz w:val="20"/>
      <w:lang w:val="en-US"/>
      <w14:ligatures w14:val="none"/>
    </w:rPr>
  </w:style>
  <w:style w:type="paragraph" w:customStyle="1" w:styleId="MPLHeading1">
    <w:name w:val="MPL Heading 1"/>
    <w:basedOn w:val="Heading2"/>
    <w:qFormat/>
    <w:rsid w:val="00A06C06"/>
    <w:pPr>
      <w:numPr>
        <w:numId w:val="24"/>
      </w:numPr>
      <w:spacing w:before="200" w:afterLines="50" w:after="120" w:line="276" w:lineRule="auto"/>
    </w:pPr>
    <w:rPr>
      <w:rFonts w:hAnsi="Source Sans Pro" w:cs="Arial" w:asciiTheme="Source Sans Pro"/>
      <w:b/>
      <w:bCs/>
      <w:color w:val="000F46"/>
      <w:kern w:val="0"/>
      <w:sz w:val="32"/>
      <w:szCs w:val="26"/>
      <w:lang w:val="en-US"/>
      <w14:ligatures w14:val="none"/>
    </w:rPr>
  </w:style>
  <w:style w:type="paragraph" w:customStyle="1" w:styleId="MPLParagraphlevel2">
    <w:name w:val="MPL Paragraph level 2"/>
    <w:basedOn w:val="ListParagraph"/>
    <w:qFormat/>
    <w:rsid w:val="00A06C06"/>
    <w:pPr>
      <w:numPr>
        <w:ilvl w:val="2"/>
        <w:numId w:val="24"/>
      </w:numPr>
      <w:spacing w:after="200" w:line="276" w:lineRule="auto"/>
    </w:pPr>
    <w:rPr>
      <w:rFonts w:eastAsiaTheme="minorEastAsia" w:cs="Arial" w:asciiTheme="Source Sans Pro"/>
      <w:kern w:val="0"/>
      <w:sz w:val="20"/>
      <w:lang w:val="en-US"/>
      <w14:ligatures w14:val="none"/>
    </w:rPr>
  </w:style>
  <w:style w:type="paragraph" w:customStyle="1" w:styleId="MPLParagraphlevel3">
    <w:name w:val="MPL Paragraph level 3"/>
    <w:basedOn w:val="ListParagraph"/>
    <w:qFormat/>
    <w:rsid w:val="00A06C06"/>
    <w:pPr>
      <w:numPr>
        <w:ilvl w:val="3"/>
        <w:numId w:val="24"/>
      </w:numPr>
      <w:spacing w:before="120" w:after="120" w:line="276" w:lineRule="auto"/>
      <w:ind w:firstLine="6"/>
    </w:pPr>
    <w:rPr>
      <w:rFonts w:eastAsiaTheme="minorEastAsia" w:cs="Arial" w:asciiTheme="Source Sans Pro"/>
      <w:kern w:val="0"/>
      <w:sz w:val="20"/>
      <w:lang w:val="en-US"/>
      <w14:ligatures w14:val="none"/>
    </w:rPr>
  </w:style>
  <w:style w:type="paragraph" w:customStyle="1" w:styleId="MPLParagraphlevel4">
    <w:name w:val="MPL Paragraph level 4"/>
    <w:basedOn w:val="ListParagraph"/>
    <w:qFormat/>
    <w:rsid w:val="00A06C06"/>
    <w:pPr>
      <w:numPr>
        <w:ilvl w:val="4"/>
        <w:numId w:val="24"/>
      </w:numPr>
      <w:spacing w:afterLines="50" w:after="120" w:line="276" w:lineRule="auto"/>
    </w:pPr>
    <w:rPr>
      <w:rFonts w:eastAsiaTheme="minorEastAsia" w:cs="Arial" w:asciiTheme="Source Sans Pro"/>
      <w:kern w:val="0"/>
      <w:sz w:val="20"/>
      <w:lang w:val="en-US"/>
      <w14:ligatures w14:val="none"/>
    </w:rPr>
  </w:style>
  <w:style w:type="paragraph" w:customStyle="1" w:styleId="MPFSubheading">
    <w:name w:val="MPF Subheading"/>
    <w:basedOn w:val="Heading3"/>
    <w:qFormat/>
    <w:rsid w:val="00822F0A"/>
    <w:pPr>
      <w:spacing w:before="200" w:afterLines="50" w:after="120" w:line="276" w:lineRule="auto"/>
    </w:pPr>
    <w:rPr>
      <w:rFonts w:cs="Arial" w:asciiTheme="Source Sans Pro"/>
      <w:b/>
      <w:bCs/>
      <w:color w:val="000F46"/>
      <w:kern w:val="0"/>
      <w:sz w:val="28"/>
      <w:szCs w:val="22"/>
      <w:lang w:val="en-US"/>
      <w14:ligatures w14:val="none"/>
    </w:rPr>
  </w:style>
  <w:style w:type="paragraph" w:customStyle="1" w:styleId="MPLParapgrah">
    <w:name w:val="MPL Parapgrah"/>
    <w:basedOn w:val="Normal"/>
    <w:qFormat/>
    <w:rsid w:val="00822F0A"/>
    <w:pPr>
      <w:spacing w:after="200" w:line="276" w:lineRule="auto"/>
    </w:pPr>
    <w:rPr>
      <w:rFonts w:eastAsiaTheme="minorEastAsia" w:cs="Arial"/>
      <w:kern w:val="0"/>
      <w14:ligatures w14:val="none"/>
    </w:rPr>
  </w:style>
  <w:style w:type="paragraph" w:customStyle="1" w:styleId="MPLNoNumberingHeadings">
    <w:name w:val="MPL No Numbering Headings"/>
    <w:basedOn w:val="Heading2"/>
    <w:qFormat/>
    <w:rsid w:val="00822F0A"/>
    <w:pPr>
      <w:spacing w:before="200" w:after="0" w:line="276" w:lineRule="auto"/>
    </w:pPr>
    <w:rPr>
      <w:rFonts w:hAnsi="Source Sans Pro" w:cs="Arial" w:asciiTheme="Source Sans Pro"/>
      <w:b/>
      <w:bCs/>
      <w:color w:val="000F46"/>
      <w:kern w:val="0"/>
      <w:sz w:val="32"/>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melb.service-now.com/sp?id=kb_article&amp;sys_id=5fa8b07287220690780dfcc97bbb357e" TargetMode="External"/><Relationship Id="rId18" Type="http://schemas.openxmlformats.org/officeDocument/2006/relationships/hyperlink" Target="https://staff.unimelb.edu.au/human-resources/enterprise-agreement" TargetMode="External"/><Relationship Id="rId26" Type="http://schemas.openxmlformats.org/officeDocument/2006/relationships/hyperlink" Target="https://unimelb.service-now.com/sp?id=kb_article&amp;sys_id=5fa8b07287220690780dfcc97bbb357e" TargetMode="External"/><Relationship Id="rId3" Type="http://schemas.openxmlformats.org/officeDocument/2006/relationships/customXml" Target="../customXml/item3.xml"/><Relationship Id="rId21" Type="http://schemas.openxmlformats.org/officeDocument/2006/relationships/hyperlink" Target="https://policy.unimelb.edu.au/MPF1227/" TargetMode="External"/><Relationship Id="rId7" Type="http://schemas.openxmlformats.org/officeDocument/2006/relationships/webSettings" Target="webSettings.xml"/><Relationship Id="rId12" Type="http://schemas.openxmlformats.org/officeDocument/2006/relationships/hyperlink" Target="https://unimelb.service-now.com/hr?id=sc_cat_item&amp;sys_id=8d677c794fab6e00592d52411310c74f&amp;_ga=2.113446478.874156789.1723766667-893508522.1720392821" TargetMode="External"/><Relationship Id="rId17" Type="http://schemas.openxmlformats.org/officeDocument/2006/relationships/hyperlink" Target="https://about.unimelb.edu.au/__data/assets/pdf_file/0029/437780/MPF1170-ScheduleA.pdf" TargetMode="External"/><Relationship Id="rId25" Type="http://schemas.openxmlformats.org/officeDocument/2006/relationships/hyperlink" Target="https://unimelb.service-now.com/sp?id=kb_article&amp;sys_id=5fa8b07287220690780dfcc97bbb357e" TargetMode="External"/><Relationship Id="rId2" Type="http://schemas.openxmlformats.org/officeDocument/2006/relationships/customXml" Target="../customXml/item2.xml"/><Relationship Id="rId16" Type="http://schemas.openxmlformats.org/officeDocument/2006/relationships/hyperlink" Target="https://unimelb.service-now.com/sp?id=kb_article&amp;sys_id=5fa8b07287220690780dfcc97bbb357e" TargetMode="External"/><Relationship Id="rId20" Type="http://schemas.openxmlformats.org/officeDocument/2006/relationships/hyperlink" Target="https://policy.unimelb.edu.au/MPF129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unimelb.edu.au/human-resources/enterprise-agreement?tab=salary" TargetMode="External"/><Relationship Id="rId24" Type="http://schemas.openxmlformats.org/officeDocument/2006/relationships/hyperlink" Target="https://staff.unimelb.edu.au/human-resources/academic-careers/documents/Guidelines-on-Assessing-Performance-Relative-to-Opportunity.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taff.unimelb.edu.au/human-resources/academic-careers/documents/Guidelines-on-Assessing-Performance-Relative-to-Opportunity.pdf" TargetMode="External"/><Relationship Id="rId23" Type="http://schemas.openxmlformats.org/officeDocument/2006/relationships/hyperlink" Target="https://policy.unimelb.edu.au/MPF1147/" TargetMode="External"/><Relationship Id="rId28" Type="http://schemas.openxmlformats.org/officeDocument/2006/relationships/hyperlink" Target="https://unimelb.service-now.com/sp?id=kb_article&amp;sys_id=5fa8b07287220690780dfcc97bbb357e" TargetMode="External"/><Relationship Id="rId10" Type="http://schemas.openxmlformats.org/officeDocument/2006/relationships/hyperlink" Target="https://policy.unimelb.edu.au/MPF1223/" TargetMode="External"/><Relationship Id="rId19" Type="http://schemas.openxmlformats.org/officeDocument/2006/relationships/hyperlink" Target="https://policy.unimelb.edu.au/MPF1223/"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melb.service-now.com/sp?id=kb_article&amp;sys_id=5fa8b07287220690780dfcc97bbb357e" TargetMode="External"/><Relationship Id="rId22" Type="http://schemas.openxmlformats.org/officeDocument/2006/relationships/hyperlink" Target="https://policy.unimelb.edu.au/MPF1149/" TargetMode="External"/><Relationship Id="rId27" Type="http://schemas.openxmlformats.org/officeDocument/2006/relationships/hyperlink" Target="https://unimelb.service-now.com/sp?id=kb_article&amp;sys_id=5fa8b07287220690780dfcc97bbb357e" TargetMode="External"/><Relationship Id="rId30" Type="http://schemas.openxmlformats.org/officeDocument/2006/relationships/footer" Target="footer1.xml"/><Relationship Id="rId33"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b8533b4b-9bb6-4318-b664-d221993361ce" xsi:nil="true"/>
    <SNOWAuthor xmlns="b8533b4b-9bb6-4318-b664-d221993361ce" xsi:nil="true"/>
    <SNOWstatus xmlns="b8533b4b-9bb6-4318-b664-d221993361ce" xsi:nil="true"/>
    <Comments xmlns="b8533b4b-9bb6-4318-b664-d221993361ce" xsi:nil="true"/>
    <ClausesChecked xmlns="b8533b4b-9bb6-4318-b664-d221993361ce">false</ClausesChecked>
    <PolicyLineAdded xmlns="b8533b4b-9bb6-4318-b664-d221993361ce">true</PolicyLineAdded>
    <lcf76f155ced4ddcb4097134ff3c332f xmlns="b8533b4b-9bb6-4318-b664-d221993361ce">
      <Terms xmlns="http://schemas.microsoft.com/office/infopath/2007/PartnerControls"/>
    </lcf76f155ced4ddcb4097134ff3c332f>
    <TaxCatchAll xmlns="d9dd9277-f700-4f1b-9af6-6a2f3cbd77c8" xsi:nil="true"/>
    <Notes xmlns="b8533b4b-9bb6-4318-b664-d221993361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78A969C521794DA824D88B0E2006B1" ma:contentTypeVersion="29" ma:contentTypeDescription="Create a new document." ma:contentTypeScope="" ma:versionID="a0298a58f2149d377e28ad6e07470bf3">
  <xsd:schema xmlns:xsd="http://www.w3.org/2001/XMLSchema" xmlns:xs="http://www.w3.org/2001/XMLSchema" xmlns:p="http://schemas.microsoft.com/office/2006/metadata/properties" xmlns:ns2="b8533b4b-9bb6-4318-b664-d221993361ce" xmlns:ns3="d9dd9277-f700-4f1b-9af6-6a2f3cbd77c8" targetNamespace="http://schemas.microsoft.com/office/2006/metadata/properties" ma:root="true" ma:fieldsID="e416560975a844347c417e7e5e0d6fe8" ns2:_="" ns3:_="">
    <xsd:import namespace="b8533b4b-9bb6-4318-b664-d221993361ce"/>
    <xsd:import namespace="d9dd9277-f700-4f1b-9af6-6a2f3cbd7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Number" minOccurs="0"/>
                <xsd:element ref="ns2:MediaServiceSearchProperties" minOccurs="0"/>
                <xsd:element ref="ns2:SNOWstatus" minOccurs="0"/>
                <xsd:element ref="ns2:SNOWAuthor" minOccurs="0"/>
                <xsd:element ref="ns2:Comments" minOccurs="0"/>
                <xsd:element ref="ns2:ClausesChecked" minOccurs="0"/>
                <xsd:element ref="ns2:PolicyLineAdded"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b4b-9bb6-4318-b664-d221993361ce"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umber" ma:index="22" nillable="true" ma:displayName="Number" ma:format="Dropdown" ma:hidden="true" ma:internalName="Number" ma:readOnly="false"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NOWstatus" ma:index="24" nillable="true" ma:displayName="SNOW status" ma:format="Dropdown" ma:hidden="true" ma:internalName="SNOWstatus" ma:readOnly="false">
      <xsd:simpleType>
        <xsd:restriction base="dms:Text">
          <xsd:maxLength value="255"/>
        </xsd:restriction>
      </xsd:simpleType>
    </xsd:element>
    <xsd:element name="SNOWAuthor" ma:index="25" nillable="true" ma:displayName="SNOW Author" ma:format="Dropdown" ma:hidden="true" ma:internalName="SNOWAuthor" ma:readOnly="false">
      <xsd:simpleType>
        <xsd:restriction base="dms:Text">
          <xsd:maxLength value="255"/>
        </xsd:restriction>
      </xsd:simpleType>
    </xsd:element>
    <xsd:element name="Comments" ma:index="26" nillable="true" ma:displayName="Comments" ma:format="Dropdown" ma:hidden="true" ma:internalName="Comments" ma:readOnly="false">
      <xsd:simpleType>
        <xsd:restriction base="dms:Text">
          <xsd:maxLength value="255"/>
        </xsd:restriction>
      </xsd:simpleType>
    </xsd:element>
    <xsd:element name="ClausesChecked" ma:index="27" nillable="true" ma:displayName="Clauses Checked" ma:default="0" ma:format="Dropdown" ma:hidden="true" ma:internalName="ClausesChecked" ma:readOnly="false">
      <xsd:simpleType>
        <xsd:restriction base="dms:Boolean"/>
      </xsd:simpleType>
    </xsd:element>
    <xsd:element name="PolicyLineAdded" ma:index="28" nillable="true" ma:displayName="Policy Line Added" ma:default="1" ma:format="Dropdown" ma:hidden="true" ma:internalName="PolicyLineAdded" ma:readOnly="false">
      <xsd:simpleType>
        <xsd:restriction base="dms:Boolean"/>
      </xsd:simpleType>
    </xsd:element>
    <xsd:element name="Notes" ma:index="3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d9277-f700-4f1b-9af6-6a2f3cbd77c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53c171e-17a3-485d-850b-c195037cfa47}" ma:internalName="TaxCatchAll" ma:readOnly="false" ma:showField="CatchAllData" ma:web="d9dd9277-f700-4f1b-9af6-6a2f3cbd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DD89E-F6DA-4EC1-8D60-70F803826F38}">
  <ds:schemaRefs>
    <ds:schemaRef ds:uri="http://schemas.microsoft.com/sharepoint/v3/contenttype/forms"/>
  </ds:schemaRefs>
</ds:datastoreItem>
</file>

<file path=customXml/itemProps2.xml><?xml version="1.0" encoding="utf-8"?>
<ds:datastoreItem xmlns:ds="http://schemas.openxmlformats.org/officeDocument/2006/customXml" ds:itemID="{B50F19B6-CF99-47A6-B299-06A4885BF198}">
  <ds:schemaRefs>
    <ds:schemaRef ds:uri="http://schemas.microsoft.com/office/2006/metadata/properties"/>
    <ds:schemaRef ds:uri="http://schemas.microsoft.com/office/infopath/2007/PartnerControls"/>
    <ds:schemaRef ds:uri="b8533b4b-9bb6-4318-b664-d221993361ce"/>
    <ds:schemaRef ds:uri="d9dd9277-f700-4f1b-9af6-6a2f3cbd77c8"/>
  </ds:schemaRefs>
</ds:datastoreItem>
</file>

<file path=customXml/itemProps3.xml><?xml version="1.0" encoding="utf-8"?>
<ds:datastoreItem xmlns:ds="http://schemas.openxmlformats.org/officeDocument/2006/customXml" ds:itemID="{95BB9A4C-2759-4E03-BF80-480030824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b4b-9bb6-4318-b664-d221993361ce"/>
    <ds:schemaRef ds:uri="d9dd9277-f700-4f1b-9af6-6a2f3cbd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20618</CharactersWithSpaces>
  <SharedDoc>false</SharedDoc>
  <HLinks>
    <vt:vector size="120" baseType="variant">
      <vt:variant>
        <vt:i4>917520</vt:i4>
      </vt:variant>
      <vt:variant>
        <vt:i4>57</vt:i4>
      </vt:variant>
      <vt:variant>
        <vt:i4>0</vt:i4>
      </vt:variant>
      <vt:variant>
        <vt:i4>5</vt:i4>
      </vt:variant>
      <vt:variant>
        <vt:lpwstr>https://unimelb.service-now.com/sp?id=kb_article&amp;sys_id=dbb40d7047109654f9e06af1e26d43b8</vt:lpwstr>
      </vt:variant>
      <vt:variant>
        <vt:lpwstr/>
      </vt:variant>
      <vt:variant>
        <vt:i4>917520</vt:i4>
      </vt:variant>
      <vt:variant>
        <vt:i4>54</vt:i4>
      </vt:variant>
      <vt:variant>
        <vt:i4>0</vt:i4>
      </vt:variant>
      <vt:variant>
        <vt:i4>5</vt:i4>
      </vt:variant>
      <vt:variant>
        <vt:lpwstr>https://unimelb.service-now.com/sp?id=kb_article&amp;sys_id=dbb40d7047109654f9e06af1e26d43b8</vt:lpwstr>
      </vt:variant>
      <vt:variant>
        <vt:lpwstr/>
      </vt:variant>
      <vt:variant>
        <vt:i4>917520</vt:i4>
      </vt:variant>
      <vt:variant>
        <vt:i4>51</vt:i4>
      </vt:variant>
      <vt:variant>
        <vt:i4>0</vt:i4>
      </vt:variant>
      <vt:variant>
        <vt:i4>5</vt:i4>
      </vt:variant>
      <vt:variant>
        <vt:lpwstr>https://unimelb.service-now.com/sp?id=kb_article&amp;sys_id=dbb40d7047109654f9e06af1e26d43b8</vt:lpwstr>
      </vt:variant>
      <vt:variant>
        <vt:lpwstr/>
      </vt:variant>
      <vt:variant>
        <vt:i4>917520</vt:i4>
      </vt:variant>
      <vt:variant>
        <vt:i4>48</vt:i4>
      </vt:variant>
      <vt:variant>
        <vt:i4>0</vt:i4>
      </vt:variant>
      <vt:variant>
        <vt:i4>5</vt:i4>
      </vt:variant>
      <vt:variant>
        <vt:lpwstr>https://unimelb.service-now.com/sp?id=kb_article&amp;sys_id=dbb40d7047109654f9e06af1e26d43b8</vt:lpwstr>
      </vt:variant>
      <vt:variant>
        <vt:lpwstr/>
      </vt:variant>
      <vt:variant>
        <vt:i4>3145829</vt:i4>
      </vt:variant>
      <vt:variant>
        <vt:i4>45</vt:i4>
      </vt:variant>
      <vt:variant>
        <vt:i4>0</vt:i4>
      </vt:variant>
      <vt:variant>
        <vt:i4>5</vt:i4>
      </vt:variant>
      <vt:variant>
        <vt:lpwstr>https://staff.unimelb.edu.au/human-resources/academic-careers/documents/Guidelines-on-Assessing-Performance-Relative-to-Opportunity.pdf</vt:lpwstr>
      </vt:variant>
      <vt:variant>
        <vt:lpwstr/>
      </vt:variant>
      <vt:variant>
        <vt:i4>7405666</vt:i4>
      </vt:variant>
      <vt:variant>
        <vt:i4>42</vt:i4>
      </vt:variant>
      <vt:variant>
        <vt:i4>0</vt:i4>
      </vt:variant>
      <vt:variant>
        <vt:i4>5</vt:i4>
      </vt:variant>
      <vt:variant>
        <vt:lpwstr>https://policy.unimelb.edu.au/MPF1147/</vt:lpwstr>
      </vt:variant>
      <vt:variant>
        <vt:lpwstr/>
      </vt:variant>
      <vt:variant>
        <vt:i4>7405676</vt:i4>
      </vt:variant>
      <vt:variant>
        <vt:i4>39</vt:i4>
      </vt:variant>
      <vt:variant>
        <vt:i4>0</vt:i4>
      </vt:variant>
      <vt:variant>
        <vt:i4>5</vt:i4>
      </vt:variant>
      <vt:variant>
        <vt:lpwstr>https://policy.unimelb.edu.au/MPF1149/</vt:lpwstr>
      </vt:variant>
      <vt:variant>
        <vt:lpwstr/>
      </vt:variant>
      <vt:variant>
        <vt:i4>7798881</vt:i4>
      </vt:variant>
      <vt:variant>
        <vt:i4>36</vt:i4>
      </vt:variant>
      <vt:variant>
        <vt:i4>0</vt:i4>
      </vt:variant>
      <vt:variant>
        <vt:i4>5</vt:i4>
      </vt:variant>
      <vt:variant>
        <vt:lpwstr>https://policy.unimelb.edu.au/MPF1227/</vt:lpwstr>
      </vt:variant>
      <vt:variant>
        <vt:lpwstr/>
      </vt:variant>
      <vt:variant>
        <vt:i4>8126575</vt:i4>
      </vt:variant>
      <vt:variant>
        <vt:i4>33</vt:i4>
      </vt:variant>
      <vt:variant>
        <vt:i4>0</vt:i4>
      </vt:variant>
      <vt:variant>
        <vt:i4>5</vt:i4>
      </vt:variant>
      <vt:variant>
        <vt:lpwstr>https://policy.unimelb.edu.au/MPF1299/</vt:lpwstr>
      </vt:variant>
      <vt:variant>
        <vt:lpwstr/>
      </vt:variant>
      <vt:variant>
        <vt:i4>7798885</vt:i4>
      </vt:variant>
      <vt:variant>
        <vt:i4>30</vt:i4>
      </vt:variant>
      <vt:variant>
        <vt:i4>0</vt:i4>
      </vt:variant>
      <vt:variant>
        <vt:i4>5</vt:i4>
      </vt:variant>
      <vt:variant>
        <vt:lpwstr>https://policy.unimelb.edu.au/MPF1223/</vt:lpwstr>
      </vt:variant>
      <vt:variant>
        <vt:lpwstr/>
      </vt:variant>
      <vt:variant>
        <vt:i4>1179678</vt:i4>
      </vt:variant>
      <vt:variant>
        <vt:i4>27</vt:i4>
      </vt:variant>
      <vt:variant>
        <vt:i4>0</vt:i4>
      </vt:variant>
      <vt:variant>
        <vt:i4>5</vt:i4>
      </vt:variant>
      <vt:variant>
        <vt:lpwstr>https://staff.unimelb.edu.au/human-resources/enterprise-agreement</vt:lpwstr>
      </vt:variant>
      <vt:variant>
        <vt:lpwstr/>
      </vt:variant>
      <vt:variant>
        <vt:i4>7077912</vt:i4>
      </vt:variant>
      <vt:variant>
        <vt:i4>24</vt:i4>
      </vt:variant>
      <vt:variant>
        <vt:i4>0</vt:i4>
      </vt:variant>
      <vt:variant>
        <vt:i4>5</vt:i4>
      </vt:variant>
      <vt:variant>
        <vt:lpwstr>https://unimelbcloud.sharepoint.com/:b:/r/teams/GovernancePolicyRisk/Shared Documents/General/Policy/Remuneration, Loadings, Allowances and Superannuation Policy/Policy update - 2024 EA Implementation/Final clean (for publication)/Schedule A - Loadings_clean (revised publication).pdf?csf=1&amp;web=1&amp;e=wHMFj7</vt:lpwstr>
      </vt:variant>
      <vt:variant>
        <vt:lpwstr/>
      </vt:variant>
      <vt:variant>
        <vt:i4>917520</vt:i4>
      </vt:variant>
      <vt:variant>
        <vt:i4>21</vt:i4>
      </vt:variant>
      <vt:variant>
        <vt:i4>0</vt:i4>
      </vt:variant>
      <vt:variant>
        <vt:i4>5</vt:i4>
      </vt:variant>
      <vt:variant>
        <vt:lpwstr>https://unimelb.service-now.com/sp?id=kb_article&amp;sys_id=dbb40d7047109654f9e06af1e26d43b8</vt:lpwstr>
      </vt:variant>
      <vt:variant>
        <vt:lpwstr/>
      </vt:variant>
      <vt:variant>
        <vt:i4>3145829</vt:i4>
      </vt:variant>
      <vt:variant>
        <vt:i4>18</vt:i4>
      </vt:variant>
      <vt:variant>
        <vt:i4>0</vt:i4>
      </vt:variant>
      <vt:variant>
        <vt:i4>5</vt:i4>
      </vt:variant>
      <vt:variant>
        <vt:lpwstr>https://staff.unimelb.edu.au/human-resources/academic-careers/documents/Guidelines-on-Assessing-Performance-Relative-to-Opportunity.pdf</vt:lpwstr>
      </vt:variant>
      <vt:variant>
        <vt:lpwstr/>
      </vt:variant>
      <vt:variant>
        <vt:i4>262175</vt:i4>
      </vt:variant>
      <vt:variant>
        <vt:i4>15</vt:i4>
      </vt:variant>
      <vt:variant>
        <vt:i4>0</vt:i4>
      </vt:variant>
      <vt:variant>
        <vt:i4>5</vt:i4>
      </vt:variant>
      <vt:variant>
        <vt:lpwstr>https://unimelb.service-now.com/sp?id=kb_article&amp;sys_id=5fa8b07287220690780dfcc97bbb357e</vt:lpwstr>
      </vt:variant>
      <vt:variant>
        <vt:lpwstr/>
      </vt:variant>
      <vt:variant>
        <vt:i4>262175</vt:i4>
      </vt:variant>
      <vt:variant>
        <vt:i4>12</vt:i4>
      </vt:variant>
      <vt:variant>
        <vt:i4>0</vt:i4>
      </vt:variant>
      <vt:variant>
        <vt:i4>5</vt:i4>
      </vt:variant>
      <vt:variant>
        <vt:lpwstr>https://unimelb.service-now.com/sp?id=kb_article&amp;sys_id=5fa8b07287220690780dfcc97bbb357e</vt:lpwstr>
      </vt:variant>
      <vt:variant>
        <vt:lpwstr/>
      </vt:variant>
      <vt:variant>
        <vt:i4>5963855</vt:i4>
      </vt:variant>
      <vt:variant>
        <vt:i4>9</vt:i4>
      </vt:variant>
      <vt:variant>
        <vt:i4>0</vt:i4>
      </vt:variant>
      <vt:variant>
        <vt:i4>5</vt:i4>
      </vt:variant>
      <vt:variant>
        <vt:lpwstr>https://unimelb.service-now.com/hr?id=sc_cat_item&amp;sys_id=8d677c794fab6e00592d52411310c74f&amp;_ga=2.113446478.874156789.1723766667-893508522.1720392821</vt:lpwstr>
      </vt:variant>
      <vt:variant>
        <vt:lpwstr/>
      </vt:variant>
      <vt:variant>
        <vt:i4>524305</vt:i4>
      </vt:variant>
      <vt:variant>
        <vt:i4>6</vt:i4>
      </vt:variant>
      <vt:variant>
        <vt:i4>0</vt:i4>
      </vt:variant>
      <vt:variant>
        <vt:i4>5</vt:i4>
      </vt:variant>
      <vt:variant>
        <vt:lpwstr>https://staff.unimelb.edu.au/human-resources/enterprise-agreement?tab=salary</vt:lpwstr>
      </vt:variant>
      <vt:variant>
        <vt:lpwstr/>
      </vt:variant>
      <vt:variant>
        <vt:i4>7798885</vt:i4>
      </vt:variant>
      <vt:variant>
        <vt:i4>3</vt:i4>
      </vt:variant>
      <vt:variant>
        <vt:i4>0</vt:i4>
      </vt:variant>
      <vt:variant>
        <vt:i4>5</vt:i4>
      </vt:variant>
      <vt:variant>
        <vt:lpwstr>https://policy.unimelb.edu.au/MPF1223/</vt:lpwstr>
      </vt:variant>
      <vt:variant>
        <vt:lpwstr/>
      </vt:variant>
      <vt:variant>
        <vt:i4>7274539</vt:i4>
      </vt:variant>
      <vt:variant>
        <vt:i4>0</vt:i4>
      </vt:variant>
      <vt:variant>
        <vt:i4>0</vt:i4>
      </vt:variant>
      <vt:variant>
        <vt:i4>5</vt:i4>
      </vt:variant>
      <vt:variant>
        <vt:lpwstr>https://policy.unimelb.edu.au/category/Employment/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Antonious</dc:creator>
  <cp:keywords/>
  <dc:description/>
  <cp:lastModifiedBy>Felicity Hu</cp:lastModifiedBy>
  <cp:revision>15</cp:revision>
  <dcterms:created xsi:type="dcterms:W3CDTF">2024-09-02T17:57:00Z</dcterms:created>
  <dcterms:modified xsi:type="dcterms:W3CDTF">2024-09-03T03:47:00Z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0x0101003978A969C521794DA824D88B0E2006B1</vt:lpwstr>
  </property>
  <property fmtid="{D5CDD505-2E9C-101B-9397-08002B2CF9AE}" pid="3" name="MediaServiceImageTags">
    <vt:lpwstr/>
  </property>
</Properties>
</file>